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3C783E" w:rsidRDefault="00143481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B56A78">
        <w:rPr>
          <w:b/>
          <w:sz w:val="28"/>
          <w:szCs w:val="28"/>
        </w:rPr>
        <w:t>ГОСУДАРСТВЕННОЙ ИТОГОВОЙ АТТЕСТАЦИИ ПРИ ПРЕДСТАВЛЕНИИ</w:t>
      </w:r>
    </w:p>
    <w:p w:rsidR="003C783E" w:rsidRDefault="003C783E" w:rsidP="00F6104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0530A" w:rsidRPr="003E7CE3" w:rsidRDefault="00265339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</w:t>
      </w:r>
    </w:p>
    <w:p w:rsidR="003C783E" w:rsidRDefault="003C783E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3C783E" w:rsidRDefault="003C783E" w:rsidP="003C783E">
      <w:pPr>
        <w:jc w:val="center"/>
        <w:rPr>
          <w:i/>
          <w:caps/>
          <w:color w:val="000000"/>
          <w:sz w:val="28"/>
          <w:szCs w:val="28"/>
        </w:rPr>
      </w:pPr>
      <w:bookmarkStart w:id="0" w:name="bookmark2"/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3C783E" w:rsidRDefault="003C783E" w:rsidP="003C783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3C783E" w:rsidRPr="00112A39" w:rsidRDefault="003C783E" w:rsidP="003C783E">
      <w:pPr>
        <w:jc w:val="center"/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Default="003C783E" w:rsidP="003C783E">
      <w:pPr>
        <w:rPr>
          <w:sz w:val="28"/>
          <w:szCs w:val="28"/>
        </w:rPr>
      </w:pPr>
    </w:p>
    <w:p w:rsidR="003C783E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Pr="00112A39" w:rsidRDefault="003C783E" w:rsidP="003C783E">
      <w:pPr>
        <w:rPr>
          <w:sz w:val="28"/>
          <w:szCs w:val="28"/>
        </w:rPr>
      </w:pPr>
    </w:p>
    <w:p w:rsidR="003C783E" w:rsidRDefault="003C783E" w:rsidP="003C783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3C783E" w:rsidRPr="00112A39" w:rsidRDefault="003C783E" w:rsidP="003C783E">
      <w:pPr>
        <w:jc w:val="center"/>
        <w:rPr>
          <w:color w:val="000000"/>
          <w:szCs w:val="28"/>
        </w:rPr>
      </w:pPr>
    </w:p>
    <w:p w:rsidR="003C783E" w:rsidRDefault="003C783E" w:rsidP="003C78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3C783E" w:rsidRPr="009373F6" w:rsidRDefault="003C783E" w:rsidP="003C783E">
      <w:pPr>
        <w:jc w:val="center"/>
        <w:rPr>
          <w:sz w:val="28"/>
          <w:szCs w:val="28"/>
        </w:rPr>
      </w:pPr>
    </w:p>
    <w:p w:rsidR="003C783E" w:rsidRDefault="003C783E" w:rsidP="003C783E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997BCC" w:rsidRDefault="00997BCC" w:rsidP="003C783E">
      <w:pPr>
        <w:jc w:val="center"/>
        <w:rPr>
          <w:sz w:val="28"/>
          <w:szCs w:val="28"/>
        </w:rPr>
      </w:pPr>
    </w:p>
    <w:p w:rsidR="00997BCC" w:rsidRDefault="00997BCC" w:rsidP="003C783E">
      <w:pPr>
        <w:jc w:val="center"/>
        <w:rPr>
          <w:sz w:val="28"/>
          <w:szCs w:val="28"/>
        </w:rPr>
        <w:sectPr w:rsidR="00997BCC" w:rsidSect="00BA5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BCC" w:rsidRPr="00997BCC" w:rsidRDefault="00997BCC" w:rsidP="00997BCC">
      <w:pPr>
        <w:pStyle w:val="20"/>
        <w:spacing w:line="240" w:lineRule="auto"/>
        <w:ind w:firstLine="709"/>
        <w:rPr>
          <w:b w:val="0"/>
          <w:sz w:val="28"/>
          <w:szCs w:val="28"/>
        </w:rPr>
      </w:pPr>
      <w:bookmarkStart w:id="1" w:name="bookmark17"/>
      <w:bookmarkEnd w:id="0"/>
      <w:bookmarkEnd w:id="1"/>
      <w:r w:rsidRPr="00997BCC">
        <w:rPr>
          <w:b w:val="0"/>
          <w:sz w:val="28"/>
          <w:szCs w:val="28"/>
        </w:rPr>
        <w:lastRenderedPageBreak/>
        <w:t>Государственный экзамен проводится по составленным и утвержденным билетам для проведения ГИА по соответствующе научной специальности. В билете два вопроса по специальности и один вопрос по дисциплине «Педагогика и психология высшей школы».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Перечень экзаменационных вопросов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По профилю подготовки «Общественное здоровье и здравоохранение»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1. Перинатальная смертность и еѐ компоненты, методика изучения, показатели. Причины и медико-социальные аспекты перинатальной смертности, мероприятия по еѐ снижению.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2. Средние величины и их виды, методика вычисления и применение в медицинской практике.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3. Относительные величины, их виды, методика вычисления и применение в медицинской практике.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4. Особенности оказания медицинской помощи сельскому населению. Этапы организации медицинской помощи сельскому населению. Сельский врачебный участок: его структура и функции. Сельская участковая больница: организация амбулаторной и стационарной помощи. Вра</w:t>
      </w:r>
      <w:r>
        <w:rPr>
          <w:b w:val="0"/>
          <w:sz w:val="28"/>
          <w:szCs w:val="28"/>
        </w:rPr>
        <w:t>чебная амбулатория. Фельдшерско-</w:t>
      </w:r>
      <w:r w:rsidRPr="00997BCC">
        <w:rPr>
          <w:b w:val="0"/>
          <w:sz w:val="28"/>
          <w:szCs w:val="28"/>
        </w:rPr>
        <w:t>акушерский пункт. Особенности охраны материнства и детства на селе.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5. Классификация систем здравоохранения (государственная, страховая, частная). Особенности государственной системы здравоохранения (на примере Великобритании), преимущества и недостатки. Характерные черты страховой медицины на примере Германии, Франции, Японии. Характерные черты частной системы медицинского страхования на примере США.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6. Репрезентативность признака. Статистическая оценка достоверности результатов исследования. Параметрические критерии оценки достоверности результатов исследования. Значение критерия соответствия χ²</w:t>
      </w:r>
      <w:proofErr w:type="gramStart"/>
      <w:r w:rsidRPr="00997BCC">
        <w:rPr>
          <w:b w:val="0"/>
          <w:sz w:val="28"/>
          <w:szCs w:val="28"/>
        </w:rPr>
        <w:t>–к</w:t>
      </w:r>
      <w:proofErr w:type="gramEnd"/>
      <w:r w:rsidRPr="00997BCC">
        <w:rPr>
          <w:b w:val="0"/>
          <w:sz w:val="28"/>
          <w:szCs w:val="28"/>
        </w:rPr>
        <w:t>вадрат, его применение в научно–практической деятельности. Методика расчета.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7. Концепция развития здравоохранения до 2020 года как приоритет государственной политики – ее цели, задачи и основные направления развития здравоохранения. Этапы реализации отдельных направлений, источники финансирования, ожидаемые результаты.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 xml:space="preserve">8. </w:t>
      </w:r>
      <w:proofErr w:type="spellStart"/>
      <w:r w:rsidRPr="00997BCC">
        <w:rPr>
          <w:b w:val="0"/>
          <w:sz w:val="28"/>
          <w:szCs w:val="28"/>
        </w:rPr>
        <w:t>Медико</w:t>
      </w:r>
      <w:proofErr w:type="spellEnd"/>
      <w:r w:rsidRPr="00997BCC">
        <w:rPr>
          <w:b w:val="0"/>
          <w:sz w:val="28"/>
          <w:szCs w:val="28"/>
        </w:rPr>
        <w:t>–социальное значение инвалидности. Профилактика инвалидности. Причины инвалидности, группы инвалидности и критерии их определения, сроки переосвидетельствования инвалидов. Реабилитация инвалидов.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9. Современное состояние, тенденции и особенности заболеваемости населения в Российской Федерации (региональные, возрастно-половые, профессиональные и др.) и факторы, их определяющие. Значение заболеваемости как критерия здоровья населения и отдельных его групп для анализа и планирования деятельности медицинских организаций, а также для оценки качества и эффективности медицинской помощи.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10. Дисперсионный анализ, область его применения в научно–практической деятельности.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 xml:space="preserve">11. Основные типы медицинских организаций, оказывающих медицинскую помощь детям. Детская поликлиника: ее задачи, особенности организации, </w:t>
      </w:r>
      <w:r w:rsidRPr="00997BCC">
        <w:rPr>
          <w:b w:val="0"/>
          <w:sz w:val="28"/>
          <w:szCs w:val="28"/>
        </w:rPr>
        <w:lastRenderedPageBreak/>
        <w:t>структура. Участковый принцип и диспансерный метод в организации медицинской помощи детям. Особенности организации работы детской больницы.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 xml:space="preserve">12. Планирование. Стратегическое и текущее планирование. Принципы и методы планирования, основные показатели плана здравоохранения, их измерители. Методика планирования </w:t>
      </w:r>
      <w:proofErr w:type="spellStart"/>
      <w:r w:rsidRPr="00997BCC">
        <w:rPr>
          <w:b w:val="0"/>
          <w:sz w:val="28"/>
          <w:szCs w:val="28"/>
        </w:rPr>
        <w:t>амбулаторн</w:t>
      </w:r>
      <w:proofErr w:type="gramStart"/>
      <w:r w:rsidRPr="00997BCC">
        <w:rPr>
          <w:b w:val="0"/>
          <w:sz w:val="28"/>
          <w:szCs w:val="28"/>
        </w:rPr>
        <w:t>о</w:t>
      </w:r>
      <w:proofErr w:type="spellEnd"/>
      <w:r w:rsidRPr="00997BCC">
        <w:rPr>
          <w:b w:val="0"/>
          <w:sz w:val="28"/>
          <w:szCs w:val="28"/>
        </w:rPr>
        <w:t>-</w:t>
      </w:r>
      <w:proofErr w:type="gramEnd"/>
      <w:r w:rsidRPr="00997BCC">
        <w:rPr>
          <w:b w:val="0"/>
          <w:sz w:val="28"/>
          <w:szCs w:val="28"/>
        </w:rPr>
        <w:t xml:space="preserve"> поликлинической и стационарной медицинской помощи. Программа государственных гарантий оказания гражданам Российской Федерации бесплатной медицинской помощи.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13. Демографические показатели как критерии здоровья населения. Рождаемость, смертность, естественный прирост населения, методика изучения, общие и специальные показатели, факторы на них влияющие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14. Методы анализа динамики явления. Типы динамических рядов. Показатели динамического ряда, их вычисление и практическое применение. Методы преобразование динамических рядов.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15. Экономический анализ деятельности медицинских организаций и его значение для принятия эффективного управленческого решения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16. Медицинский менеджмент. Этапы управленческого цикла. Методы принятия управленческого решения. Методы мотивации персонала. Организация контроля.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17. Роль системного анализа в управлении здравоохранением.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18. Факторный анализ, его применение в научно–практической деятельности. Кластерный анализ, область его применения в научно–практической деятельности.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19. Показатели эффективности деятельности и качества медицинской помощи в медицинских организациях, методика расчета и оценки.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20. Профилактика как приоритетное направление Российского здравоохранения. Целевые программы федерального и регионального значения. Гигиеническое обучение и воспитание населения: цели и формы. Роль врачей в формировании здорового образа жизни населения.</w:t>
      </w:r>
    </w:p>
    <w:p w:rsid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По педагогике и психологии высшей школы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1. Цели высшего медицинского образования.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2. Содержание высшего медицинского образования.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3. Методы обучения в высшей школе.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4. Формы организации обучения в высшей школе.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5. Формы учебной работы студентов.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6. Средства обучения в высшей школе.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7. Технологии обучения в высшей школе.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8. Методика лекции в медицинском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9. Методика семинара в медицинском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10. Методика практического и лабораторного занятий в медицинском вузе. 11. Организация самостоятельной учебной работы студентов.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12. Контроль результатов обучения в медицинском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13. Оценка результатов обучения в медицинском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lastRenderedPageBreak/>
        <w:t>14. Педагогическое проектирование в деятельности преподавателя медицинского вуза.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15. Психологические факторы обучения в медицинском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16. Воспитание в медицинском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17. Адаптация студентов к условиям обучения в вузе.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18. Профессиональное самоопределение студентов медицинского вуза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19. Учебная деятельность студентов.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20. Профилактика стресса в учебной деятельности студентов.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21. Возрастная психология студентов.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22. Учет индивидуальных особенностей студентов в обучении.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23. Развитие студенческой группы как коллектива.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24. Преподаватель вуза как личность.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25. Профессионально-педагогическая деятельность преподавателя вуза.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26. Педагогическая техника как элемент педагогического мастерства преподавателя вуза.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27. Психолого-педагогическая диагностика в деятельности преподавателя вуза.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28. Профессионально-педагогическое общение преподавателя вуза.</w:t>
      </w:r>
    </w:p>
    <w:p w:rsidR="00997BCC" w:rsidRPr="00997BCC" w:rsidRDefault="00997BCC" w:rsidP="00997BCC">
      <w:pPr>
        <w:pStyle w:val="20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29. Барьеры педагогического общения преподавателя вуза.</w:t>
      </w:r>
    </w:p>
    <w:p w:rsidR="00E3098F" w:rsidRPr="00997BCC" w:rsidRDefault="00997BCC" w:rsidP="00997BCC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rPr>
          <w:b w:val="0"/>
          <w:sz w:val="28"/>
          <w:szCs w:val="28"/>
        </w:rPr>
      </w:pPr>
      <w:r w:rsidRPr="00997BCC">
        <w:rPr>
          <w:b w:val="0"/>
          <w:sz w:val="28"/>
          <w:szCs w:val="28"/>
        </w:rPr>
        <w:t>30. Психологический анализ учебного занятия в высшей школ</w:t>
      </w:r>
      <w:r>
        <w:rPr>
          <w:b w:val="0"/>
          <w:sz w:val="28"/>
          <w:szCs w:val="28"/>
        </w:rPr>
        <w:t>е.</w:t>
      </w:r>
    </w:p>
    <w:sectPr w:rsidR="00E3098F" w:rsidRPr="00997BCC" w:rsidSect="00BA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709CF"/>
    <w:multiLevelType w:val="multilevel"/>
    <w:tmpl w:val="138C4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42097"/>
    <w:multiLevelType w:val="multilevel"/>
    <w:tmpl w:val="CB96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3D"/>
    <w:rsid w:val="000216BC"/>
    <w:rsid w:val="00057728"/>
    <w:rsid w:val="0010530A"/>
    <w:rsid w:val="00143481"/>
    <w:rsid w:val="00170376"/>
    <w:rsid w:val="001A500C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C783E"/>
    <w:rsid w:val="003D1ED8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5E2EE9"/>
    <w:rsid w:val="00630BC8"/>
    <w:rsid w:val="00683D5F"/>
    <w:rsid w:val="006A7235"/>
    <w:rsid w:val="007113D9"/>
    <w:rsid w:val="00715AD0"/>
    <w:rsid w:val="00734CB8"/>
    <w:rsid w:val="00777CA1"/>
    <w:rsid w:val="007A6F1D"/>
    <w:rsid w:val="007D6BDA"/>
    <w:rsid w:val="007E4637"/>
    <w:rsid w:val="008137F1"/>
    <w:rsid w:val="00861A5B"/>
    <w:rsid w:val="008734B4"/>
    <w:rsid w:val="00880681"/>
    <w:rsid w:val="008D0745"/>
    <w:rsid w:val="00946260"/>
    <w:rsid w:val="00971809"/>
    <w:rsid w:val="00997BCC"/>
    <w:rsid w:val="009C6D58"/>
    <w:rsid w:val="009D41ED"/>
    <w:rsid w:val="009D51D4"/>
    <w:rsid w:val="00AB2BDD"/>
    <w:rsid w:val="00AB7136"/>
    <w:rsid w:val="00B35085"/>
    <w:rsid w:val="00B42256"/>
    <w:rsid w:val="00B56A78"/>
    <w:rsid w:val="00BA59CE"/>
    <w:rsid w:val="00BB3833"/>
    <w:rsid w:val="00BE5808"/>
    <w:rsid w:val="00C72A35"/>
    <w:rsid w:val="00CA2C2A"/>
    <w:rsid w:val="00D0017C"/>
    <w:rsid w:val="00D60254"/>
    <w:rsid w:val="00D85E89"/>
    <w:rsid w:val="00D85F80"/>
    <w:rsid w:val="00DD6895"/>
    <w:rsid w:val="00DE3A0B"/>
    <w:rsid w:val="00E3098F"/>
    <w:rsid w:val="00EA5142"/>
    <w:rsid w:val="00EC4CE4"/>
    <w:rsid w:val="00F17097"/>
    <w:rsid w:val="00F34066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rsid w:val="003C78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rsid w:val="003C783E"/>
    <w:pPr>
      <w:shd w:val="clear" w:color="auto" w:fill="FFFFFF"/>
      <w:spacing w:line="301" w:lineRule="exact"/>
      <w:ind w:hanging="640"/>
      <w:jc w:val="center"/>
    </w:pPr>
    <w:rPr>
      <w:sz w:val="23"/>
      <w:szCs w:val="23"/>
      <w:lang w:eastAsia="en-US"/>
    </w:rPr>
  </w:style>
  <w:style w:type="character" w:customStyle="1" w:styleId="24">
    <w:name w:val="Основной текст (2) + Не полужирный"/>
    <w:basedOn w:val="2"/>
    <w:rsid w:val="00880681"/>
    <w:rPr>
      <w:rFonts w:eastAsia="Times New Roman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d"/>
    <w:rsid w:val="00880681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61E4-98F2-4ACF-A928-2C08D81D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8</cp:revision>
  <dcterms:created xsi:type="dcterms:W3CDTF">2019-10-19T22:00:00Z</dcterms:created>
  <dcterms:modified xsi:type="dcterms:W3CDTF">2019-10-19T22:21:00Z</dcterms:modified>
</cp:coreProperties>
</file>