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B5" w:rsidRPr="0084372F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372F">
        <w:rPr>
          <w:rFonts w:ascii="Times New Roman" w:hAnsi="Times New Roman" w:cs="Times New Roman"/>
          <w:b/>
          <w:sz w:val="24"/>
          <w:szCs w:val="24"/>
        </w:rPr>
        <w:t>Лекция: Санитарно-гигиенический мониторинг. Методологические и методические основы.</w:t>
      </w:r>
    </w:p>
    <w:bookmarkEnd w:id="0"/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Вопросы:</w:t>
      </w:r>
    </w:p>
    <w:p w:rsidR="00617CB5" w:rsidRPr="00617CB5" w:rsidRDefault="00617CB5" w:rsidP="00617CB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Санитарно-гигиенический мониторинг (СГМ). Понятие, его цель, задачи и организация.</w:t>
      </w:r>
    </w:p>
    <w:p w:rsidR="00617CB5" w:rsidRPr="00617CB5" w:rsidRDefault="00617CB5" w:rsidP="00617CB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Основные направления, принципы и уровни СГМ.</w:t>
      </w:r>
    </w:p>
    <w:p w:rsidR="00617CB5" w:rsidRPr="00617CB5" w:rsidRDefault="00617CB5" w:rsidP="00617CB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Информационные блоки СГМ. Источники получения информации.</w:t>
      </w:r>
    </w:p>
    <w:p w:rsidR="00617CB5" w:rsidRPr="00617CB5" w:rsidRDefault="00617CB5" w:rsidP="00617CB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Современные концепции оценки и прогнозирования влияния факторов окружающей среды на состояние здоровья населения. Методы оценки риска неблагоприятного воздействия факторов на здоровье населения.</w:t>
      </w:r>
    </w:p>
    <w:p w:rsidR="00617CB5" w:rsidRPr="00617CB5" w:rsidRDefault="00617CB5" w:rsidP="00617CB5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Система СГМ атмосферного воздуха.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При современном уровне развития промышленности, сельского хозяйства, транспорта, экономическая деятельность практически любого территориального образования (страны, региона, области, города и т.п.) является потенциальной причиной сложных экологических проблем, представляющих серьезную угрозу здоровью населения.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-техногенная нагрузка территорий в сочетании с неблагоприятной социально-экономической ситуацией создает реальную угрозу широкого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617CB5">
        <w:rPr>
          <w:rFonts w:ascii="Times New Roman" w:hAnsi="Times New Roman" w:cs="Times New Roman"/>
          <w:b/>
          <w:bCs/>
          <w:sz w:val="24"/>
          <w:szCs w:val="24"/>
        </w:rPr>
        <w:t>экологически</w:t>
      </w:r>
      <w:proofErr w:type="spellEnd"/>
      <w:r w:rsidRPr="00617CB5">
        <w:rPr>
          <w:rFonts w:ascii="Times New Roman" w:hAnsi="Times New Roman" w:cs="Times New Roman"/>
          <w:b/>
          <w:bCs/>
          <w:sz w:val="24"/>
          <w:szCs w:val="24"/>
        </w:rPr>
        <w:t>-зависимых</w:t>
      </w:r>
      <w:r w:rsidRPr="00617CB5">
        <w:rPr>
          <w:rFonts w:ascii="Times New Roman" w:hAnsi="Times New Roman" w:cs="Times New Roman"/>
          <w:sz w:val="24"/>
          <w:szCs w:val="24"/>
        </w:rPr>
        <w:t> (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болезни неспецифического характера на фоне измененной окружающей среды – рост общей заболеваемости, детской, рост патологии беременности, нарушений внутриутробного развития плода, </w:t>
      </w:r>
      <w:proofErr w:type="spellStart"/>
      <w:r w:rsidRPr="00617CB5">
        <w:rPr>
          <w:rFonts w:ascii="Times New Roman" w:hAnsi="Times New Roman" w:cs="Times New Roman"/>
          <w:i/>
          <w:iCs/>
          <w:sz w:val="24"/>
          <w:szCs w:val="24"/>
        </w:rPr>
        <w:t>онкологичекая</w:t>
      </w:r>
      <w:proofErr w:type="spellEnd"/>
      <w:r w:rsidRPr="00617CB5">
        <w:rPr>
          <w:rFonts w:ascii="Times New Roman" w:hAnsi="Times New Roman" w:cs="Times New Roman"/>
          <w:i/>
          <w:iCs/>
          <w:sz w:val="24"/>
          <w:szCs w:val="24"/>
        </w:rPr>
        <w:t xml:space="preserve"> патология</w:t>
      </w:r>
      <w:r w:rsidRPr="00617CB5">
        <w:rPr>
          <w:rFonts w:ascii="Times New Roman" w:hAnsi="Times New Roman" w:cs="Times New Roman"/>
          <w:sz w:val="24"/>
          <w:szCs w:val="24"/>
        </w:rPr>
        <w:t>) и </w:t>
      </w:r>
      <w:r w:rsidRPr="00617CB5">
        <w:rPr>
          <w:rFonts w:ascii="Times New Roman" w:hAnsi="Times New Roman" w:cs="Times New Roman"/>
          <w:b/>
          <w:bCs/>
          <w:sz w:val="24"/>
          <w:szCs w:val="24"/>
        </w:rPr>
        <w:t>экологически-обусловленных</w:t>
      </w:r>
      <w:r w:rsidRPr="00617CB5">
        <w:rPr>
          <w:rFonts w:ascii="Times New Roman" w:hAnsi="Times New Roman" w:cs="Times New Roman"/>
          <w:sz w:val="24"/>
          <w:szCs w:val="24"/>
        </w:rPr>
        <w:t> (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заболевания, где экологическая составляющая является этиологическим фактором – эндемические заболевания, природно-очаговые, заболевания, вызванные радиационным воздействием, биологическими аллергенами, химические отравления</w:t>
      </w:r>
      <w:r w:rsidRPr="00617CB5">
        <w:rPr>
          <w:rFonts w:ascii="Times New Roman" w:hAnsi="Times New Roman" w:cs="Times New Roman"/>
          <w:sz w:val="24"/>
          <w:szCs w:val="24"/>
        </w:rPr>
        <w:t>) заболеваний, особенно в крупных промышленных регионах.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Создавшаяся ситуация ставит весьма сложные задачи по обеспечению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 - эпидемиологического благополучия населения. Для решения этих задач необходимо располагать данными о среде обитания человека, различных факторах окружающей среды и здоровье населения.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Используя эти данные можно правильно планировать и осуществлять весь комплекс санитарно-эпидемиологических мероприятий, прогнозировать санитарно-эпидемиологическую ситуацию и принимать экстренные и перспективные приоритетные управленческие решения.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Важнейшим инструментом этой работы является социально-гигиенический мониторинг (СГМ).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СГМ – это государственная система наблюдения, анализа, оценки и прогноза состояния здоровья населения и среды обитания человека.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 СГМ</w:t>
      </w:r>
      <w:r w:rsidRPr="00617CB5">
        <w:rPr>
          <w:rFonts w:ascii="Times New Roman" w:hAnsi="Times New Roman" w:cs="Times New Roman"/>
          <w:sz w:val="24"/>
          <w:szCs w:val="24"/>
        </w:rPr>
        <w:t> является гигиеническая оценка (диагностика факторов среды обитания и здоровья населения), выявление причинно-следственных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населения, установления причин и выявление условий возникновения и распространения инфекционных и массовых неинфекционных заболеваний (отравлений).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  <w:u w:val="single"/>
        </w:rPr>
        <w:t>В конечном счете, целью социально-гигиенического мониторинга является обеспечение санитарно-эпидемиоло</w:t>
      </w:r>
      <w:r w:rsidRPr="00617CB5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  <w:t>гического благополучия населения.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Основными задачами социально-гигиенического мониторинга являются</w:t>
      </w:r>
      <w:r w:rsidRPr="00617CB5">
        <w:rPr>
          <w:rFonts w:ascii="Times New Roman" w:hAnsi="Times New Roman" w:cs="Times New Roman"/>
          <w:sz w:val="24"/>
          <w:szCs w:val="24"/>
        </w:rPr>
        <w:t>:</w:t>
      </w:r>
    </w:p>
    <w:p w:rsidR="00617CB5" w:rsidRPr="00617CB5" w:rsidRDefault="00617CB5" w:rsidP="00617CB5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гигиеническая оценка (диагностика) факторов среды обитания и здоровья населения;</w:t>
      </w:r>
    </w:p>
    <w:p w:rsidR="00617CB5" w:rsidRPr="00617CB5" w:rsidRDefault="00617CB5" w:rsidP="00617CB5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населения;</w:t>
      </w:r>
    </w:p>
    <w:p w:rsidR="00617CB5" w:rsidRPr="00617CB5" w:rsidRDefault="00617CB5" w:rsidP="00617CB5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lastRenderedPageBreak/>
        <w:t>установление причин и выявление условий возникновения и распространения инфекционных и массовых неинфекционных заболеваний (отравлений);</w:t>
      </w:r>
    </w:p>
    <w:p w:rsidR="00617CB5" w:rsidRPr="00617CB5" w:rsidRDefault="00617CB5" w:rsidP="00617CB5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подготовка предложений для принятия органами исполнительной власти и органами местного самоуправления необходимых мер по устранению выявленных вредных воздействий факторов среды обитания человека в целях обеспечения санитарно-эпидемиологического благополучия населения;</w:t>
      </w:r>
    </w:p>
    <w:p w:rsidR="00617CB5" w:rsidRPr="00617CB5" w:rsidRDefault="00617CB5" w:rsidP="00617CB5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формирование информационного фонда (информационных ресурсов в области обеспечения санитарно-эпидемиоло</w:t>
      </w:r>
      <w:r w:rsidRPr="00617CB5">
        <w:rPr>
          <w:rFonts w:ascii="Times New Roman" w:hAnsi="Times New Roman" w:cs="Times New Roman"/>
          <w:sz w:val="24"/>
          <w:szCs w:val="24"/>
        </w:rPr>
        <w:softHyphen/>
        <w:t>гического благополучия населения);</w:t>
      </w:r>
    </w:p>
    <w:p w:rsidR="00617CB5" w:rsidRPr="00617CB5" w:rsidRDefault="00617CB5" w:rsidP="00617CB5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обеспечение межведомственной координации деятельности по ведению мониторинга в целях обеспечения санитарно-эпидемиоло</w:t>
      </w:r>
      <w:r w:rsidRPr="00617CB5">
        <w:rPr>
          <w:rFonts w:ascii="Times New Roman" w:hAnsi="Times New Roman" w:cs="Times New Roman"/>
          <w:sz w:val="24"/>
          <w:szCs w:val="24"/>
        </w:rPr>
        <w:softHyphen/>
        <w:t>гического благополучия населения.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Показатели социально-гигиенического мониторинга сгруппированы двум по блокам, характеризующим состояние здоровья населения и среды обитания (см. рис. 1).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7725" cy="1343025"/>
            <wp:effectExtent l="0" t="0" r="9525" b="9525"/>
            <wp:docPr id="2" name="Рисунок 2" descr="http://www.studfiles.ru/html/2706/726/html_unRZdtY12_.fxVH/htmlconvd-Mq1BIH_html_m43a49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726/html_unRZdtY12_.fxVH/htmlconvd-Mq1BIH_html_m43a49f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Рисунок 1 – Схема структуры социально-гигиенического мониторинга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., социально-гигиенический мониторинг базируется на применении </w:t>
      </w:r>
      <w:r w:rsidRPr="00617CB5">
        <w:rPr>
          <w:rFonts w:ascii="Times New Roman" w:hAnsi="Times New Roman" w:cs="Times New Roman"/>
          <w:sz w:val="24"/>
          <w:szCs w:val="24"/>
          <w:u w:val="single"/>
        </w:rPr>
        <w:t>системного подхода</w:t>
      </w:r>
      <w:r w:rsidRPr="00617CB5">
        <w:rPr>
          <w:rFonts w:ascii="Times New Roman" w:hAnsi="Times New Roman" w:cs="Times New Roman"/>
          <w:sz w:val="24"/>
          <w:szCs w:val="24"/>
        </w:rPr>
        <w:t>, при этом его системность обеспечивается, с одной стороны, путем интеграции в единое информационное пространство, а с другой – взаимной согласованностью входящих в него элементов – подсистем.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 концепцию создания социально-гигиенического мониторинга заложены следующие </w:t>
      </w:r>
      <w:r w:rsidRPr="00617CB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принципы</w:t>
      </w:r>
      <w:r w:rsidRPr="00617CB5">
        <w:rPr>
          <w:rFonts w:ascii="Times New Roman" w:hAnsi="Times New Roman" w:cs="Times New Roman"/>
          <w:sz w:val="24"/>
          <w:szCs w:val="24"/>
        </w:rPr>
        <w:t>: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комплексность и полнота</w:t>
      </w:r>
      <w:r w:rsidRPr="00617CB5">
        <w:rPr>
          <w:rFonts w:ascii="Times New Roman" w:hAnsi="Times New Roman" w:cs="Times New Roman"/>
          <w:sz w:val="24"/>
          <w:szCs w:val="24"/>
        </w:rPr>
        <w:t> (система должна обеспечивать решение всех задач с учетом уровней социально-гигиенического мониторинга, функциональной направленности и их взаимодействия);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617CB5">
        <w:rPr>
          <w:rFonts w:ascii="Times New Roman" w:hAnsi="Times New Roman" w:cs="Times New Roman"/>
          <w:sz w:val="24"/>
          <w:szCs w:val="24"/>
        </w:rPr>
        <w:t> (система предусматривает возможность дальнейшего функционального развития);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реалистичность</w:t>
      </w:r>
      <w:r w:rsidRPr="00617CB5">
        <w:rPr>
          <w:rFonts w:ascii="Times New Roman" w:hAnsi="Times New Roman" w:cs="Times New Roman"/>
          <w:sz w:val="24"/>
          <w:szCs w:val="24"/>
        </w:rPr>
        <w:t> (социально-гигиенического мониторинга создается с учетом сложившихся потоков регламентированной информации с учетом уровней управления, состава и содержания существующих информационных массивов);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эффективность</w:t>
      </w:r>
      <w:r w:rsidRPr="00617CB5">
        <w:rPr>
          <w:rFonts w:ascii="Times New Roman" w:hAnsi="Times New Roman" w:cs="Times New Roman"/>
          <w:sz w:val="24"/>
          <w:szCs w:val="24"/>
        </w:rPr>
        <w:t> (система должна обеспечивать необходимую достоверность, актуальность и низкую стоимость хранения и обработки информации);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технологичность</w:t>
      </w:r>
      <w:r w:rsidRPr="00617CB5">
        <w:rPr>
          <w:rFonts w:ascii="Times New Roman" w:hAnsi="Times New Roman" w:cs="Times New Roman"/>
          <w:sz w:val="24"/>
          <w:szCs w:val="24"/>
        </w:rPr>
        <w:t> (формирование входных (первичных) документов должно осуществляться по принципу совмещения процесса фиксации и изготовления машинно-ориентированных документов);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однократность ввода информации</w:t>
      </w:r>
      <w:r w:rsidRPr="00617CB5">
        <w:rPr>
          <w:rFonts w:ascii="Times New Roman" w:hAnsi="Times New Roman" w:cs="Times New Roman"/>
          <w:sz w:val="24"/>
          <w:szCs w:val="24"/>
        </w:rPr>
        <w:t> в систему и многократность ее использования всеми заинтересованными пользователями;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достоверность</w:t>
      </w:r>
      <w:r w:rsidRPr="00617CB5">
        <w:rPr>
          <w:rFonts w:ascii="Times New Roman" w:hAnsi="Times New Roman" w:cs="Times New Roman"/>
          <w:sz w:val="24"/>
          <w:szCs w:val="24"/>
        </w:rPr>
        <w:t> (для каждого элемента информации должны быть однозначно установлены источники и определена персональная ответственность за достоверность, современность и точность представляемых данных, разработаны правила сбора, фиксации, хранения, обработки и передачи данных, включающие возможность ошибок внесения произвольных изменений и искажений);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современность </w:t>
      </w:r>
      <w:r w:rsidRPr="00617CB5">
        <w:rPr>
          <w:rFonts w:ascii="Times New Roman" w:hAnsi="Times New Roman" w:cs="Times New Roman"/>
          <w:sz w:val="24"/>
          <w:szCs w:val="24"/>
        </w:rPr>
        <w:t>(информация, представляемая системой должностным лицам, должна обеспечивать оперативное, своевременное и качественное принятие управленческих решений);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защищенность информации</w:t>
      </w:r>
      <w:r w:rsidRPr="00617CB5">
        <w:rPr>
          <w:rFonts w:ascii="Times New Roman" w:hAnsi="Times New Roman" w:cs="Times New Roman"/>
          <w:sz w:val="24"/>
          <w:szCs w:val="24"/>
        </w:rPr>
        <w:t> (информация, хранимая в базах данных СГМ, должна быть надежно защищена от несанкционированного доступа);</w:t>
      </w:r>
    </w:p>
    <w:p w:rsidR="00617CB5" w:rsidRPr="00617CB5" w:rsidRDefault="00617CB5" w:rsidP="00617CB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i/>
          <w:iCs/>
          <w:sz w:val="24"/>
          <w:szCs w:val="24"/>
        </w:rPr>
        <w:t>типизация</w:t>
      </w:r>
      <w:r w:rsidRPr="00617CB5">
        <w:rPr>
          <w:rFonts w:ascii="Times New Roman" w:hAnsi="Times New Roman" w:cs="Times New Roman"/>
          <w:sz w:val="24"/>
          <w:szCs w:val="24"/>
        </w:rPr>
        <w:t> (элементы информационного обеспечения должны быть типизированы и унифицированы как по составу, так и по структуре).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рамках СГМ используются следующие данные наблюдения: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 состоянием здоровья населения и факторами среды обитания человека</w:t>
      </w:r>
      <w:r w:rsidRPr="00617CB5">
        <w:rPr>
          <w:rFonts w:ascii="Times New Roman" w:hAnsi="Times New Roman" w:cs="Times New Roman"/>
          <w:sz w:val="24"/>
          <w:szCs w:val="24"/>
        </w:rPr>
        <w:t>, в том числе –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биологическими (вирусные, бактериальные, паразитарные),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химическими, физическими (шум, вибрация, ультразвук и др.),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-социальными (питание, водоснабжение, условия быта, труда и отдыха) и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иными факторами (ведется органами и учреждениями государственной санитарно-эпидемиологической службы);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 природно-климатическими факторами</w:t>
      </w:r>
      <w:r w:rsidRPr="00617CB5">
        <w:rPr>
          <w:rFonts w:ascii="Times New Roman" w:hAnsi="Times New Roman" w:cs="Times New Roman"/>
          <w:sz w:val="24"/>
          <w:szCs w:val="24"/>
        </w:rPr>
        <w:t>,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 xml:space="preserve">источниками </w:t>
      </w:r>
      <w:proofErr w:type="spellStart"/>
      <w:r w:rsidRPr="00617CB5">
        <w:rPr>
          <w:rFonts w:ascii="Times New Roman" w:hAnsi="Times New Roman" w:cs="Times New Roman"/>
          <w:i/>
          <w:iCs/>
          <w:sz w:val="24"/>
          <w:szCs w:val="24"/>
        </w:rPr>
        <w:t>антропогенноговоздействия</w:t>
      </w:r>
      <w:proofErr w:type="spellEnd"/>
      <w:r w:rsidRPr="00617CB5">
        <w:rPr>
          <w:rFonts w:ascii="Times New Roman" w:hAnsi="Times New Roman" w:cs="Times New Roman"/>
          <w:i/>
          <w:iCs/>
          <w:sz w:val="24"/>
          <w:szCs w:val="24"/>
        </w:rPr>
        <w:t xml:space="preserve"> на окружающую природную среду</w:t>
      </w:r>
      <w:r w:rsidRPr="00617CB5">
        <w:rPr>
          <w:rFonts w:ascii="Times New Roman" w:hAnsi="Times New Roman" w:cs="Times New Roman"/>
          <w:sz w:val="24"/>
          <w:szCs w:val="24"/>
        </w:rPr>
        <w:t>, в том числе - на атмосферный воздух,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поверхностные и подземные воды,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- почву (ведется службой по гидрометеорологии и мониторингу окружающей среды, Министерством сельского хозяйства, Министерством природных </w:t>
      </w:r>
      <w:proofErr w:type="gramStart"/>
      <w:r w:rsidRPr="00617CB5">
        <w:rPr>
          <w:rFonts w:ascii="Times New Roman" w:hAnsi="Times New Roman" w:cs="Times New Roman"/>
          <w:sz w:val="24"/>
          <w:szCs w:val="24"/>
        </w:rPr>
        <w:t>ресурсов ,</w:t>
      </w:r>
      <w:proofErr w:type="gramEnd"/>
      <w:r w:rsidRPr="00617CB5">
        <w:rPr>
          <w:rFonts w:ascii="Times New Roman" w:hAnsi="Times New Roman" w:cs="Times New Roman"/>
          <w:sz w:val="24"/>
          <w:szCs w:val="24"/>
        </w:rPr>
        <w:t xml:space="preserve"> Государственным комитетом по статистике и подведомственными им организациями);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 радиационной обстановкой</w:t>
      </w:r>
      <w:r w:rsidRPr="00617CB5">
        <w:rPr>
          <w:rFonts w:ascii="Times New Roman" w:hAnsi="Times New Roman" w:cs="Times New Roman"/>
          <w:sz w:val="24"/>
          <w:szCs w:val="24"/>
        </w:rPr>
        <w:t> (ведется федеральными органами исполнительной власти, организациями, осуществляющими радиационный контроль, в том числе и аккредитованными лабораториями радиационного контроля);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 факторами социальной среды человека</w:t>
      </w:r>
      <w:r w:rsidRPr="00617CB5">
        <w:rPr>
          <w:rFonts w:ascii="Times New Roman" w:hAnsi="Times New Roman" w:cs="Times New Roman"/>
          <w:sz w:val="24"/>
          <w:szCs w:val="24"/>
        </w:rPr>
        <w:t> (ведется Государственным комитетом по статистике, другими заинтересованными органами исполнительной власти и подведомственными им организациями);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 состоянием охраны и условиями труда работающих</w:t>
      </w:r>
      <w:r w:rsidRPr="00617CB5">
        <w:rPr>
          <w:rFonts w:ascii="Times New Roman" w:hAnsi="Times New Roman" w:cs="Times New Roman"/>
          <w:sz w:val="24"/>
          <w:szCs w:val="24"/>
        </w:rPr>
        <w:t> (ведется Министерством труда и социального развития, Государственным комитетом по статистике, Министерством экономического развития и торговли и подведомственными им организациями в рамках всероссийского мониторинга социально-трудовой сферы);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 </w:t>
      </w:r>
      <w:r w:rsidRPr="00617CB5">
        <w:rPr>
          <w:rFonts w:ascii="Times New Roman" w:hAnsi="Times New Roman" w:cs="Times New Roman"/>
          <w:i/>
          <w:iCs/>
          <w:sz w:val="24"/>
          <w:szCs w:val="24"/>
        </w:rPr>
        <w:t>за структурой и качеством питания, безопасностью пищевых продуктов для здоровья населения</w:t>
      </w:r>
      <w:r w:rsidRPr="00617CB5">
        <w:rPr>
          <w:rFonts w:ascii="Times New Roman" w:hAnsi="Times New Roman" w:cs="Times New Roman"/>
          <w:sz w:val="24"/>
          <w:szCs w:val="24"/>
        </w:rPr>
        <w:t xml:space="preserve"> (ведется органами и учреждениями государственной санитарно-эпидемиологической </w:t>
      </w:r>
      <w:proofErr w:type="gramStart"/>
      <w:r w:rsidRPr="00617CB5">
        <w:rPr>
          <w:rFonts w:ascii="Times New Roman" w:hAnsi="Times New Roman" w:cs="Times New Roman"/>
          <w:sz w:val="24"/>
          <w:szCs w:val="24"/>
        </w:rPr>
        <w:t>службы ,</w:t>
      </w:r>
      <w:proofErr w:type="gramEnd"/>
      <w:r w:rsidRPr="00617CB5">
        <w:rPr>
          <w:rFonts w:ascii="Times New Roman" w:hAnsi="Times New Roman" w:cs="Times New Roman"/>
          <w:sz w:val="24"/>
          <w:szCs w:val="24"/>
        </w:rPr>
        <w:t xml:space="preserve"> государственной ветеринарной службы, Государственной инспекцией по торговле, качеству товаров и защите прав потребителей, а также органами, осуществляющими государственный надзор в области стандартизации и сертификации).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Система СГМ имеет иерархическую структуру, соответствующую административно-территориальному делению. В соответствии с Положением о СГМ, система представлена 2-мя уровнями: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территориальным или местным (формируются локальные базы данных)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региональным (группировка и хранение данных, анализ информации, выявление причинно-следственных связей, обоснование предложений и мероприятий)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МЗО – осуществляет организацию и общее методическое руководство работой.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Все полученные данные на территориальных уровнях группируются в Федеральном информационном фонде (рис.2), который представляет </w:t>
      </w:r>
      <w:r w:rsidRPr="00617CB5">
        <w:rPr>
          <w:rFonts w:ascii="Times New Roman" w:hAnsi="Times New Roman" w:cs="Times New Roman"/>
          <w:i/>
          <w:iCs/>
          <w:sz w:val="24"/>
          <w:szCs w:val="24"/>
          <w:u w:val="single"/>
        </w:rPr>
        <w:t>собой базу данных о состоянии здоровья населения и среды обитания человека,</w:t>
      </w:r>
      <w:r w:rsidRPr="00617CB5">
        <w:rPr>
          <w:rFonts w:ascii="Times New Roman" w:hAnsi="Times New Roman" w:cs="Times New Roman"/>
          <w:sz w:val="24"/>
          <w:szCs w:val="24"/>
        </w:rPr>
        <w:t> сформированную на основе многолетних наблюдений, а также совокупность нормативных правовых актов и справочных материалов в области анализа, прогноза и определения причинно-следственных связей между состоянием здоровья населения и воздействием факторов среды обитания человека.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Информационные блоки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сгм</w:t>
      </w:r>
      <w:proofErr w:type="spellEnd"/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Оценка и прогноз состояния здоровья и среды обитания: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риски;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экономические ущербы;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прогнозы.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Здоровье населения: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-физическое развитие и функциональное состояние;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-заболеваемость;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инвалидность;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медицинская демография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Нормативно-справочная информация: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17CB5">
        <w:rPr>
          <w:rFonts w:ascii="Times New Roman" w:hAnsi="Times New Roman" w:cs="Times New Roman"/>
          <w:sz w:val="24"/>
          <w:szCs w:val="24"/>
        </w:rPr>
        <w:t>характерис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-тика</w:t>
      </w:r>
      <w:proofErr w:type="gramEnd"/>
      <w:r w:rsidRPr="00617CB5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нормативы.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Социально-экономические условия: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экономический комплекс;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социальная инфраструктура.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Среда обитания: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- среда </w:t>
      </w:r>
      <w:proofErr w:type="spellStart"/>
      <w:proofErr w:type="gramStart"/>
      <w:r w:rsidRPr="00617CB5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-тории</w:t>
      </w:r>
      <w:proofErr w:type="gramEnd"/>
      <w:r w:rsidRPr="00617CB5">
        <w:rPr>
          <w:rFonts w:ascii="Times New Roman" w:hAnsi="Times New Roman" w:cs="Times New Roman"/>
          <w:sz w:val="24"/>
          <w:szCs w:val="24"/>
        </w:rPr>
        <w:t>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- среда </w:t>
      </w:r>
      <w:proofErr w:type="spellStart"/>
      <w:proofErr w:type="gramStart"/>
      <w:r w:rsidRPr="00617CB5">
        <w:rPr>
          <w:rFonts w:ascii="Times New Roman" w:hAnsi="Times New Roman" w:cs="Times New Roman"/>
          <w:sz w:val="24"/>
          <w:szCs w:val="24"/>
        </w:rPr>
        <w:t>закры-тых</w:t>
      </w:r>
      <w:proofErr w:type="spellEnd"/>
      <w:proofErr w:type="gramEnd"/>
      <w:r w:rsidRPr="0061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помеще-ний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Рисунок 2. Информационные блоки СГМ.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Проведение социально-гигиенического мониторинга обеспечивает: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установление факторов, оказывающих вредное воздействие на человека, и их оценку;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прогнозирование состояния здоровья населения и среды обитания человека;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определение неотложных и долгосрочных мероприятий по предупреждению и устранению воздействия вредных факторов среды обитания человека на здоровье населения;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разработку предложений для принятия решений в области обеспечения санитарно-эпидемиологического благополучия населения;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информирование органов государственной власти, органов местного самоуправления, организаций и населения о результатах, полученных при проведении мониторинга.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. создание и развитие системы СГМ способствует обеспечению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высокого уровня профессиональной компетентности при принятии практических управленческих решений различного уровня (локального, территориального, глобального), организации природоохранных мероприятий, работы системы здравоохранения. Кроме того, СГМ рассматривается, во-первых, в качестве инструмента точечного, целевого вложения средств (финансирования), а, во-вторых, с точки зрения достижения результата, в качестве инструмента оценки эффективности вложенных средств.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Как уже было сказано ранее, одной из важнейших задач СГМ является выявление причинно-следственных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В настоящее время существует две основные концепции для оценки риска влияния факторов окружающей среды на здоровье населения.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пороговости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. Она основана на одном из принципов гигиенического нормирования и предполагает существование таких доз (концентраций), которые не оказывают токсического или другого неблагоприятного действия на организм. Однако, эта концепция вступает в противоречие с концепцией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беспороговости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 (ионизирующее излучение, канцерогенные вещества), и ей на смену пришла –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Концепция приемлемого риска (начала разрабатываться в середине ХХ века), которая исходит из того, что полное исключение риска либо практически невозможно, либо экономически нецелесообразно. В соответствии с этим устанавливается рациональная безопасность, при которой оптимизируются затраты на предотвращение риска и размеры ущерба при возникновении чрезвычайных ситуаций.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Понятие «риск» - неоднозначно, и многие специалисты трактуют его </w:t>
      </w:r>
      <w:proofErr w:type="gramStart"/>
      <w:r w:rsidRPr="00617CB5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617CB5">
        <w:rPr>
          <w:rFonts w:ascii="Times New Roman" w:hAnsi="Times New Roman" w:cs="Times New Roman"/>
          <w:sz w:val="24"/>
          <w:szCs w:val="24"/>
        </w:rPr>
        <w:t>. (слово испано-португальское, предположительно появилось в средневековье, во времена пиратских морских походов, и дословно означает «подводная скала»)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Как правило, при употреблении термина «риск» при оценке медико-экологических ситуаций, подразумевается возможность неблагоприятного события.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Справочник Гарвардского института международного развития: риск – совокупный эффект вероятности возникновения нежелательного явления и его масштаба.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«Словарь эпидемиологии»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Дж.Ласта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: риск – вероятность того, что событие обязательно произойдет. (индивидуум заболеет или умрет в конкретный период времени)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Вероятность неблагоприятного можно сравнить с опасностью, поэтому «риск» и «опасность» тесно связаны друг с другом.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. риск целесообразно рассматривать как количественное выражение совокупности опасности возникновения и последствий неблагоприятного события. Примеры – табл.1.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Виды деятельности, в результате которых вероятность случая смерти возрастает на единицу на 1 млн. Населения.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Причина смерти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Выкуривание 1,4 сигареты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Рак, болезни сердца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Проживание вместе с курильщиком в течение 2 мес.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Рак, болезни сердца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1-2 л. вина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Цирроз печени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пребывания в угольной шахте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Пневмокониоз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 пребывания в угольной шахте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Несчастный случай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км езды на велосипеде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Несчастный случай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рентгеновский снимок грудной клетки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Рак, вызванный рентгеновским излучением</w:t>
            </w:r>
          </w:p>
        </w:tc>
      </w:tr>
      <w:tr w:rsidR="00617CB5" w:rsidRPr="00617CB5" w:rsidTr="00617CB5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течение 5 лет рядом с АЭС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Рак, вызванный радиацией</w:t>
            </w:r>
          </w:p>
        </w:tc>
      </w:tr>
    </w:tbl>
    <w:p w:rsidR="00617CB5" w:rsidRPr="00617CB5" w:rsidRDefault="00617CB5" w:rsidP="00617CB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различные виды риска (Таблица 2):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6"/>
        <w:gridCol w:w="6189"/>
      </w:tblGrid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риска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Агрегированный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развития вредного для здоровья эффекта в результате поступления одного химического вещества в организм человека всеми возможными путями (синоним: комплексное поступление).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Единичный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доверительная граница дополнительного пожизненного риска, обусловленного воздействием химического вещества в концентрации 1 мкг/м</w:t>
            </w: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(ингаляция загрязненного воздуха) или 1 мкг/л (поступление с питьевой водой). Представляет собой риск на одну единицу концентрации.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вероятности развития неблагоприятного эффекта у экспонируемого индивидуума, например, риск развития рака у одного индивидуума из 1 000 лиц, подвергавшихся воздействию (риск 1 на 1000 или 1·10</w:t>
            </w: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При оценке риска, как правило, оценивается число дополнительных по отношению к фону случаев нарушений состояния здоровья, т.к. большинство заболеваний, связанных с воздействием среды обитания, встречаются в популяции и при отсутствии анализируемого воздействия (например, рак).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Канцерогенный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развития злокачественных новообразований на протяжении всей жизни человека, обусловленная воздействием потенциального канцерогена. Канцерогенный риск представляет собой верхнюю доверительную границу дополнительного пожизненного риска.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Кумулятивный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развития вредного эффекта в результате одновременного поступления в организм всеми возможными путями химических веществ, обладающих сходным механизмом действия.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Популяционный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агрегированная мера ожидаемой частоты вредных эффектов среди всех подвергшихся воздействию людей (например, четыре случая заболевания раком в год в экспонируемой популяции).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Приемлемый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риска развития неблагоприятного эффекта, который не требует принятия дополнительных мер по его снижению, и оцениваемый как независимый, незначительный по отношению к рискам, существующим в повседневной деятельности и жизни населения.</w:t>
            </w:r>
          </w:p>
        </w:tc>
      </w:tr>
      <w:tr w:rsidR="00617CB5" w:rsidRPr="00617CB5" w:rsidTr="00617CB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риск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CB5" w:rsidRPr="00617CB5" w:rsidRDefault="00617CB5" w:rsidP="00617C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наступления события, имеющего неблагоприятные последствия для природной среды и вызванного негативным воздействием хозяйственной или иной деятельности, чрезвычайными ситуациями природного и техногенного характера.</w:t>
            </w:r>
          </w:p>
        </w:tc>
      </w:tr>
    </w:tbl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риск – 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при</w:t>
      </w:r>
      <w:r w:rsidRPr="0061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нализе вероятности развития экологически-зависимых заболеваний, разработке лечебно-профилактических мероприятий по управлению риском.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Популяционный риск – 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при</w:t>
      </w:r>
      <w:r w:rsidRPr="0061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анализе ущерба для здоровья населения от экологических факторов риска, управлении риском на территориях.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понятий в концепции риска является положение о </w:t>
      </w: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факторе риска.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Фактор риска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фактор любой природы, который при определенных условиях может провоцировать или увеличивать риск развития нарушений состояния здоровья.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оценки риска включает в себя два элемента (Рис.3):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риска (</w:t>
      </w:r>
      <w:proofErr w:type="spellStart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RiskAssesment</w:t>
      </w:r>
      <w:proofErr w:type="spellEnd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риском (</w:t>
      </w:r>
      <w:proofErr w:type="spellStart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RiskManagement</w:t>
      </w:r>
      <w:proofErr w:type="spellEnd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обязательным является информирование о риске.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«Оценка риска производится учеными с целью определить, где кроются основные для здоровья человека проблемы. Процесс выработки решения о том, как устранить эти проблемы, есть управление риском» </w:t>
      </w:r>
      <w:proofErr w:type="spellStart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У.Ракелхаус</w:t>
      </w:r>
      <w:proofErr w:type="spellEnd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США.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риска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научный анализ его происхождения, включая его выявление, определение степени опасности в конкретной ситуации.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риском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анализ самой рисковой ситуации, разработка и обоснование управленческого решения, как правило, в форме нормативного акта, направленного на уменьшение риска, поиск путей сокращения риска.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BE290C3" wp14:editId="52132C5B">
            <wp:extent cx="5838825" cy="5048250"/>
            <wp:effectExtent l="0" t="0" r="9525" b="0"/>
            <wp:docPr id="3" name="Рисунок 3" descr="http://www.studfiles.ru/html/2706/726/html_unRZdtY12_.fxVH/htmlconvd-Mq1BIH_html_12fc2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726/html_unRZdtY12_.fxVH/htmlconvd-Mq1BIH_html_12fc24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Рис.3 Схема анализа риска для здоровья населения.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Процедуру оценки рисков подразделяют на 4 этапа(рис.3):</w:t>
      </w:r>
    </w:p>
    <w:p w:rsidR="00617CB5" w:rsidRPr="00617CB5" w:rsidRDefault="00617CB5" w:rsidP="00617C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опасности фактора и его идентификация (определение может ли воздействие некоторого фактора отрицательно повлиять на состояние здоровья населения или состояние живой природы; сбор и анализ данных о всех источниках загрязнения, вредных факторах, выбор приоритетных направлений исследования).</w:t>
      </w:r>
    </w:p>
    <w:p w:rsidR="00617CB5" w:rsidRPr="00617CB5" w:rsidRDefault="00617CB5" w:rsidP="00617C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экспозиции, т.е. реальной величины или концентрации токсического вещества, воздействующей на человека. Другими словами – определение или оценка выраженности, частоты, продолжительности и путей воздействия (респираторный, алиментарный, водно-алиментарный, резорбтивный).</w:t>
      </w:r>
    </w:p>
    <w:p w:rsidR="00617CB5" w:rsidRPr="00617CB5" w:rsidRDefault="00617CB5" w:rsidP="00617C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зависимости «доза-эффект», </w:t>
      </w:r>
      <w:proofErr w:type="spellStart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количественная оценка реакции организма на определенную дозу воздействия. Важно помнить о 2-х крайних проявлениях вредного эффекта: канцерогенный и неканцерогенный.</w:t>
      </w:r>
    </w:p>
    <w:p w:rsidR="00617CB5" w:rsidRPr="00617CB5" w:rsidRDefault="00617CB5" w:rsidP="00617C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риска – суммирование и интерпретация информации, заключение о допустимых пределах неблагоприятного </w:t>
      </w:r>
      <w:proofErr w:type="spellStart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вездействия</w:t>
      </w:r>
      <w:proofErr w:type="spellEnd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оценки</w:t>
      </w:r>
      <w:proofErr w:type="gram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экспозиции используется также метод биологических маркеров, т.е. индикаторов события, происходящего в биологических системах. Термин «</w:t>
      </w:r>
      <w:proofErr w:type="spell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биомаркер</w:t>
      </w:r>
      <w:proofErr w:type="spell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(1989г. США) включает измерение различных </w:t>
      </w:r>
      <w:proofErr w:type="gram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показателей ,</w:t>
      </w:r>
      <w:proofErr w:type="gram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характеризующих взаимодействие между биологической системой и потенциально-опасным агентом, который может быть различной природы (химической, физической, биологической). Ответ организма </w:t>
      </w:r>
      <w:proofErr w:type="spell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м.б</w:t>
      </w:r>
      <w:proofErr w:type="spell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физиологическим или </w:t>
      </w:r>
      <w:proofErr w:type="spell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биохимическим.Биомаркеры</w:t>
      </w:r>
      <w:proofErr w:type="spell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м.б</w:t>
      </w:r>
      <w:proofErr w:type="spell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.: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воздействия – определяются в тканях и жидкостях организма, позволяют установить факт контакта (соли тяжелых металлов);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эффекта – показывают, какие изменения произошли в органах и системах организма после воздействия (изменение структуры молекул </w:t>
      </w:r>
      <w:proofErr w:type="gramStart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белков )</w:t>
      </w:r>
      <w:proofErr w:type="gramEnd"/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восприимчивости – позволяют выделить из популяции группу лиц, обладающих повышенной чувствительностью к воздействию.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теории риска привело к последовательному формированию </w:t>
      </w:r>
      <w:r w:rsidRPr="0061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характеризующих отношение общества к обеспечению безаварийного функционирования техногенных объектов – источников экологической опасности:</w:t>
      </w:r>
    </w:p>
    <w:p w:rsidR="00617CB5" w:rsidRPr="00617CB5" w:rsidRDefault="00617CB5" w:rsidP="00617C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нулевого риска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отражает уверенность в том, что риск не будет нанесен;</w:t>
      </w:r>
    </w:p>
    <w:p w:rsidR="00617CB5" w:rsidRPr="00617CB5" w:rsidRDefault="00617CB5" w:rsidP="00617C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последовательного приближения к абсолютной безопасности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 е. к нулевому риску, предполагающий исследование определенных сочетаний альтернативных структур, технологий и т. п.;</w:t>
      </w:r>
    </w:p>
    <w:p w:rsidR="00617CB5" w:rsidRPr="00617CB5" w:rsidRDefault="00617CB5" w:rsidP="00617C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минимального риска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которым уровень опасности устанавливается настолько низким, насколько это реально достижимо исходя из оправданности любых затрат на защиту человека;</w:t>
      </w:r>
    </w:p>
    <w:p w:rsidR="00617CB5" w:rsidRPr="00617CB5" w:rsidRDefault="00617CB5" w:rsidP="00617C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сбалансированного риска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которому учитываются различные естественные опасности и антропогенные воздействия, изучается степень риска каждого события и условия, в которых люди подвергаются опасности;</w:t>
      </w:r>
    </w:p>
    <w:p w:rsidR="00617CB5" w:rsidRPr="00617CB5" w:rsidRDefault="00617CB5" w:rsidP="00617C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приемлемого риска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базирующийся на анализе соотношений «затраты-риск», «выгода-риск», «затраты-выгода».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риска для здоровья человека - это количественная и/или качественная характеристика вредных эффектов, способных развиться в результате воздействия факторов среды обитания человека на конкретную группу людей при специфических условиях экспозиции. Опыт использования методов оценки рисков в практике природоохранных и экологических проблем активно внедрялся в США, ряде стран Европы, в последнее 10-летие в России.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наиболее полно разработаны методы оценки риска в области онкологических заболеваний и общетоксических эффектов, в частности развития заболеваний печени, почек и других жизненно важных органов человека. Широко развиваются исследования по оценке риска для внутриутробного развития плода, врожденных генетических эффектов.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оценки риска представляется довольно сложным инструментом в практическом использовании. Но сегодня это обязательная для исполнения процедура, какой бы сложной она не бала. Методология оценки риска широко используется международными организациями (</w:t>
      </w:r>
      <w:proofErr w:type="gramStart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ВОЗ,ЕС</w:t>
      </w:r>
      <w:proofErr w:type="gramEnd"/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установления качества атмосферного воздуха, питьевой воды, пищевых продуктов, оценки ущерба здоровью от загрязнения воздуха автотранспортом, энергетическими предприятиями и др.</w:t>
      </w:r>
    </w:p>
    <w:p w:rsidR="00617CB5" w:rsidRPr="00617CB5" w:rsidRDefault="00617CB5" w:rsidP="00617C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оценки риска рассматривается в качестве одного из основных, </w:t>
      </w:r>
      <w:r w:rsidRPr="00617C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системообразующих элементов социально-гигиенического мониторинга</w:t>
      </w:r>
      <w:r w:rsidRPr="0061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сгм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 за состоянием атмосферного воздуха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Эта система функционально объединяет организации и учреждения, из которых поступает информация о состоянии приземного слоя атмосферы (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гидрометеослужба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, комитет охраны природы, промпредприятия) и здоровья населения (детского) (ЛПУ, скорая помощь,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статуправление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>, ЗАГС). Соответственно – 2 блока. Сбор, передача и обработка информации – в автоматическом режиме. Успешно функционирует, например, в Череповце, С-Петербурге.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Использование системы позволяет: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lastRenderedPageBreak/>
        <w:t>- принимать управленческие решения по защите здоровья населения от вредного воздействия выбросов в атмосферу, адекватные ситуации;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устанавливать взаимосвязь между заболеваемостью и уровнем загрязнения атмосферы без дополнительных исследований;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оценить характер действия антропогенных факторов на здоровье населения для выбора направления профилактики;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- комплексно оценить загрязнение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атм.воздуха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 и выявить примесь, оказывающую наибольший вклад в уровень заболеваемости;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>- осуществлять кратковременный прогноз неблагоприятных метеорологических условий;</w:t>
      </w:r>
    </w:p>
    <w:p w:rsidR="00617CB5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ED0" w:rsidRPr="00617CB5" w:rsidRDefault="00617CB5" w:rsidP="00617C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B5">
        <w:rPr>
          <w:rFonts w:ascii="Times New Roman" w:hAnsi="Times New Roman" w:cs="Times New Roman"/>
          <w:sz w:val="24"/>
          <w:szCs w:val="24"/>
        </w:rPr>
        <w:t xml:space="preserve">- формировать высокоинформативные базы данных по состоянию </w:t>
      </w:r>
      <w:proofErr w:type="spellStart"/>
      <w:r w:rsidRPr="00617CB5">
        <w:rPr>
          <w:rFonts w:ascii="Times New Roman" w:hAnsi="Times New Roman" w:cs="Times New Roman"/>
          <w:sz w:val="24"/>
          <w:szCs w:val="24"/>
        </w:rPr>
        <w:t>атм.воздуха</w:t>
      </w:r>
      <w:proofErr w:type="spellEnd"/>
      <w:r w:rsidRPr="00617CB5">
        <w:rPr>
          <w:rFonts w:ascii="Times New Roman" w:hAnsi="Times New Roman" w:cs="Times New Roman"/>
          <w:sz w:val="24"/>
          <w:szCs w:val="24"/>
        </w:rPr>
        <w:t xml:space="preserve"> и здоровья населения.</w:t>
      </w:r>
    </w:p>
    <w:sectPr w:rsidR="00A47ED0" w:rsidRPr="0061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7B7"/>
    <w:multiLevelType w:val="multilevel"/>
    <w:tmpl w:val="56A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00B22"/>
    <w:multiLevelType w:val="multilevel"/>
    <w:tmpl w:val="829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64CAD"/>
    <w:multiLevelType w:val="multilevel"/>
    <w:tmpl w:val="7D18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972BC"/>
    <w:multiLevelType w:val="multilevel"/>
    <w:tmpl w:val="D388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95EC0"/>
    <w:multiLevelType w:val="multilevel"/>
    <w:tmpl w:val="70F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B"/>
    <w:rsid w:val="00085E8B"/>
    <w:rsid w:val="00517977"/>
    <w:rsid w:val="00617CB5"/>
    <w:rsid w:val="00814C8C"/>
    <w:rsid w:val="008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C4DC-DF29-4442-B072-23083A3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3316</Words>
  <Characters>18907</Characters>
  <Application>Microsoft Office Word</Application>
  <DocSecurity>0</DocSecurity>
  <Lines>157</Lines>
  <Paragraphs>44</Paragraphs>
  <ScaleCrop>false</ScaleCrop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3</cp:revision>
  <dcterms:created xsi:type="dcterms:W3CDTF">2017-01-24T05:53:00Z</dcterms:created>
  <dcterms:modified xsi:type="dcterms:W3CDTF">2017-01-24T05:54:00Z</dcterms:modified>
</cp:coreProperties>
</file>