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127AB" w:rsidRDefault="00BD661B" w:rsidP="00321A77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:rsidR="006127AB" w:rsidRPr="006127AB" w:rsidRDefault="00EB30FD" w:rsidP="006127AB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КЛИНИЧЕСКАЯ ИММУНОЛОГИЯ И ТРАНСФУЗИОЛОГИЯ</w:t>
      </w:r>
    </w:p>
    <w:p w:rsidR="006127AB" w:rsidRPr="006127AB" w:rsidRDefault="006127AB" w:rsidP="006127AB">
      <w:pPr>
        <w:ind w:firstLine="709"/>
        <w:jc w:val="center"/>
        <w:rPr>
          <w:rFonts w:ascii="Times New Roman" w:hAnsi="Times New Roman"/>
          <w:sz w:val="28"/>
        </w:rPr>
      </w:pPr>
    </w:p>
    <w:p w:rsidR="006127AB" w:rsidRPr="006127AB" w:rsidRDefault="006127AB" w:rsidP="006127AB">
      <w:pPr>
        <w:ind w:firstLine="709"/>
        <w:jc w:val="center"/>
        <w:rPr>
          <w:rFonts w:ascii="Times New Roman" w:hAnsi="Times New Roman"/>
          <w:sz w:val="28"/>
        </w:rPr>
      </w:pPr>
      <w:r w:rsidRPr="006127AB">
        <w:rPr>
          <w:rFonts w:ascii="Times New Roman" w:hAnsi="Times New Roman"/>
          <w:sz w:val="28"/>
        </w:rPr>
        <w:t xml:space="preserve">по специальности </w:t>
      </w:r>
    </w:p>
    <w:p w:rsidR="006127AB" w:rsidRPr="006127AB" w:rsidRDefault="006127AB" w:rsidP="006127AB">
      <w:pPr>
        <w:ind w:firstLine="709"/>
        <w:jc w:val="center"/>
        <w:rPr>
          <w:rFonts w:ascii="Times New Roman" w:hAnsi="Times New Roman"/>
          <w:sz w:val="28"/>
        </w:rPr>
      </w:pPr>
    </w:p>
    <w:p w:rsidR="006127AB" w:rsidRPr="006127AB" w:rsidRDefault="00BB7112" w:rsidP="006127A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31.08.56</w:t>
      </w:r>
      <w:r w:rsidR="006127AB" w:rsidRPr="006127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Нейрохирургия</w:t>
      </w:r>
    </w:p>
    <w:p w:rsidR="006127AB" w:rsidRDefault="006127AB" w:rsidP="006127AB">
      <w:pPr>
        <w:ind w:firstLine="709"/>
        <w:jc w:val="center"/>
        <w:rPr>
          <w:sz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6127AB" w:rsidRDefault="006127AB" w:rsidP="006127A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7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B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31.08.56</w:t>
      </w:r>
      <w:r w:rsidR="009E2BCD" w:rsidRPr="009E2B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B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Нейрохирургия</w:t>
      </w:r>
      <w:bookmarkStart w:id="0" w:name="_GoBack"/>
      <w:bookmarkEnd w:id="0"/>
      <w:r w:rsidRPr="006127AB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20088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E20088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20088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20088">
        <w:rPr>
          <w:rFonts w:ascii="Times New Roman" w:hAnsi="Times New Roman"/>
          <w:color w:val="000000"/>
          <w:sz w:val="24"/>
          <w:szCs w:val="24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27AB" w:rsidRPr="00985508" w:rsidRDefault="00616B40" w:rsidP="00985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681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EE208C" w:rsidRDefault="00E72595" w:rsidP="00EE20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68C">
        <w:rPr>
          <w:rFonts w:ascii="Times New Roman" w:hAnsi="Times New Roman"/>
          <w:color w:val="000000"/>
          <w:sz w:val="28"/>
          <w:szCs w:val="28"/>
        </w:rPr>
        <w:t>«</w:t>
      </w:r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>Основы инфузионно</w:t>
      </w:r>
      <w:r w:rsidR="00904376">
        <w:rPr>
          <w:rFonts w:ascii="Times New Roman" w:hAnsi="Times New Roman"/>
          <w:b/>
          <w:color w:val="000000"/>
          <w:sz w:val="28"/>
          <w:szCs w:val="28"/>
        </w:rPr>
        <w:t>-трансфузионной</w:t>
      </w:r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 xml:space="preserve"> терапии</w:t>
      </w:r>
      <w:r w:rsidR="00D0168C">
        <w:rPr>
          <w:rFonts w:ascii="Times New Roman" w:hAnsi="Times New Roman"/>
          <w:b/>
          <w:bCs/>
          <w:sz w:val="28"/>
          <w:szCs w:val="28"/>
        </w:rPr>
        <w:t>»</w:t>
      </w:r>
      <w:r w:rsidR="00EC5394">
        <w:rPr>
          <w:rFonts w:ascii="Times New Roman" w:hAnsi="Times New Roman"/>
          <w:b/>
          <w:bCs/>
          <w:sz w:val="28"/>
          <w:szCs w:val="28"/>
        </w:rPr>
        <w:t>.</w:t>
      </w:r>
    </w:p>
    <w:p w:rsidR="0079716A" w:rsidRPr="00EC5394" w:rsidRDefault="003314E4" w:rsidP="00681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4376">
        <w:rPr>
          <w:rFonts w:ascii="Times New Roman" w:hAnsi="Times New Roman"/>
          <w:sz w:val="28"/>
          <w:szCs w:val="28"/>
        </w:rPr>
        <w:t>сформировать углубленное понимание задач и методов инфузионно-трансфузионной терапии, показаниях к её применению, осложнениях.</w:t>
      </w:r>
      <w:r w:rsidR="00EC5394">
        <w:rPr>
          <w:rFonts w:ascii="Times New Roman" w:hAnsi="Times New Roman"/>
          <w:sz w:val="28"/>
          <w:szCs w:val="28"/>
        </w:rPr>
        <w:t>.</w:t>
      </w:r>
    </w:p>
    <w:p w:rsidR="00EC5394" w:rsidRDefault="00E72595" w:rsidP="0090437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C5394" w:rsidRPr="00EC5394">
        <w:rPr>
          <w:rFonts w:ascii="Times New Roman" w:hAnsi="Times New Roman"/>
          <w:sz w:val="28"/>
          <w:szCs w:val="28"/>
        </w:rPr>
        <w:t xml:space="preserve">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Инфузионная терапия. Определение понятия. Базисная инфузионная терапия. Коррегирующая инфузионная терапия.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Расчет объема инфузии. Патологические потери. Место одышки и гипертермии при определении объема инфузии. Понятие об инфузионых средах. Составление инфузионной программы. Мониторинг волемичности. Корекция электролитных и кислотно-щелочных нарушений.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Пути введения инфузионных растворов. Сосудистый путь.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Чрескожная пункция с введением микрокатетеров. Венесекция.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Чрескожная катетеризация верхней полой вены, подключичной и яремной вен.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Несосудистый путь.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Энтеральное введение. Ректальное введение растворов ограничено, так как в кишечнике практически возможно усвоение только воды.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Подкожное введение. Катетеризация подключичной вены по Сельдингеру. Навигационноконтролируемая катетризация яремной и бедренной вен. Пункция артерий.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Осложнения инфузионной терапии.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</w:t>
      </w:r>
    </w:p>
    <w:p w:rsidR="00E72595" w:rsidRPr="00321A77" w:rsidRDefault="00E72595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EC5394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:</w:t>
      </w:r>
      <w:r w:rsidRP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3A0"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EC5394"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5A89" w:rsidRDefault="00EC5394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 w:rsidR="00EE2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913A0"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трансфузионной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трансфузиологической те</w:t>
      </w:r>
      <w:r w:rsid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рапии в медицинских учреждениях</w:t>
      </w:r>
      <w:r w:rsidR="006127AB" w:rsidRPr="007A2DC6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:rsidR="005913A0" w:rsidRPr="00321A77" w:rsidRDefault="006127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5913A0" w:rsidRPr="00321A77" w:rsidRDefault="005913A0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 w:rsidRP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</w:t>
      </w:r>
      <w:r w:rsidR="00605C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трансфузионной службы в РФ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нормотивно-правовых актов (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Российской Федерации о донорах крови и ее компонентов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75623B" w:rsidRDefault="00FB2FD2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04376" w:rsidRDefault="00904376" w:rsidP="009043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трансфузионной службы в РФ. </w:t>
            </w:r>
          </w:p>
          <w:p w:rsidR="00904376" w:rsidRDefault="00904376" w:rsidP="009043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нормативные документы в трансфузиологии. </w:t>
            </w:r>
          </w:p>
          <w:p w:rsidR="00605C49" w:rsidRDefault="00904376" w:rsidP="00605C4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донорства: Закон Российской Федерации о донорах крови и ее компонентов. </w:t>
            </w:r>
          </w:p>
          <w:p w:rsidR="00904376" w:rsidRPr="00904376" w:rsidRDefault="00904376" w:rsidP="00605C4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трансфузиологической терапии в медицинских учреждениях</w:t>
            </w:r>
          </w:p>
        </w:tc>
      </w:tr>
      <w:tr w:rsidR="0000640F" w:rsidRPr="00321A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Производственная т</w:t>
      </w:r>
      <w:r w:rsidR="00605C49">
        <w:rPr>
          <w:rFonts w:ascii="Times New Roman" w:hAnsi="Times New Roman"/>
          <w:sz w:val="28"/>
          <w:szCs w:val="28"/>
        </w:rPr>
        <w:t>р</w:t>
      </w:r>
      <w:r w:rsidR="00904376" w:rsidRPr="00904376">
        <w:rPr>
          <w:rFonts w:ascii="Times New Roman" w:hAnsi="Times New Roman"/>
          <w:sz w:val="28"/>
          <w:szCs w:val="28"/>
        </w:rPr>
        <w:t>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</w:t>
      </w:r>
      <w:r w:rsidR="00904376">
        <w:rPr>
          <w:rFonts w:ascii="Times New Roman" w:hAnsi="Times New Roman"/>
          <w:sz w:val="28"/>
          <w:szCs w:val="28"/>
        </w:rPr>
        <w:t>нения и выдачи препаратов крови</w:t>
      </w:r>
      <w:r w:rsidRPr="00190AB0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6979" w:rsidRPr="00605C49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организации донорства, порядках отбора доноров, абсолютных и относительных противопоказаниях к донорству, организации хранения и выдачи препаратов крови.</w:t>
      </w: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>Производственная т</w:t>
            </w:r>
            <w:r w:rsidR="00605C49">
              <w:rPr>
                <w:rFonts w:ascii="Times New Roman" w:hAnsi="Times New Roman"/>
                <w:sz w:val="28"/>
                <w:szCs w:val="28"/>
              </w:rPr>
              <w:t>р</w:t>
            </w: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ансфузиология. Служба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0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Порядок обследования.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Абсолютные и относительные (временные) противопоказания к различным видам донорства. 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Обеспечение вирусной безопасности компонентов крови. 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Организация карантина плазмы. </w:t>
            </w:r>
          </w:p>
          <w:p w:rsidR="00696979" w:rsidRPr="00605C49" w:rsidRDefault="00904376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>Условия хранения и выдачи препаратов крови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Иммунологические основы переливания крови - определение групповой принадлежности крови по системе АВО (простая, перекрестная реакция, с цоликлонами) -</w:t>
      </w:r>
      <w:r w:rsidR="00605C49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>причины ошибок при определ</w:t>
      </w:r>
      <w:r w:rsidR="00605C49">
        <w:rPr>
          <w:rFonts w:ascii="Times New Roman" w:hAnsi="Times New Roman"/>
          <w:sz w:val="28"/>
          <w:szCs w:val="28"/>
        </w:rPr>
        <w:t>ении групповой принадлежности -</w:t>
      </w:r>
      <w:r w:rsidRPr="00904376">
        <w:rPr>
          <w:rFonts w:ascii="Times New Roman" w:hAnsi="Times New Roman"/>
          <w:sz w:val="28"/>
          <w:szCs w:val="28"/>
        </w:rPr>
        <w:t>использование моноклональных реагентов. Определение резус-принадлежности. Другие</w:t>
      </w:r>
      <w:r>
        <w:rPr>
          <w:rFonts w:ascii="Times New Roman" w:hAnsi="Times New Roman"/>
          <w:sz w:val="28"/>
          <w:szCs w:val="28"/>
        </w:rPr>
        <w:t xml:space="preserve"> антигенные системы эритроцитов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иммунологических основах переливания крови (групп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605C49">
        <w:rPr>
          <w:rFonts w:ascii="Times New Roman" w:hAnsi="Times New Roman"/>
          <w:color w:val="000000"/>
          <w:sz w:val="28"/>
          <w:szCs w:val="28"/>
        </w:rPr>
        <w:t xml:space="preserve">крови 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по системам </w:t>
      </w:r>
      <w:r w:rsidR="00605C49">
        <w:rPr>
          <w:rFonts w:ascii="Times New Roman" w:hAnsi="Times New Roman"/>
          <w:color w:val="000000"/>
          <w:sz w:val="28"/>
          <w:szCs w:val="28"/>
        </w:rPr>
        <w:t>АВ0</w:t>
      </w:r>
      <w:r w:rsidR="00900851">
        <w:rPr>
          <w:rFonts w:ascii="Times New Roman" w:hAnsi="Times New Roman"/>
          <w:color w:val="000000"/>
          <w:sz w:val="28"/>
          <w:szCs w:val="28"/>
        </w:rPr>
        <w:t>, резус, других систем и их клиническом значении</w:t>
      </w:r>
      <w:r w:rsidR="00605C49">
        <w:rPr>
          <w:rFonts w:ascii="Times New Roman" w:hAnsi="Times New Roman"/>
          <w:color w:val="000000"/>
          <w:sz w:val="28"/>
          <w:szCs w:val="28"/>
        </w:rPr>
        <w:t>)</w:t>
      </w:r>
      <w:r w:rsidR="00900851">
        <w:rPr>
          <w:rFonts w:ascii="Times New Roman" w:hAnsi="Times New Roman"/>
          <w:color w:val="000000"/>
          <w:sz w:val="28"/>
          <w:szCs w:val="28"/>
        </w:rPr>
        <w:t>.</w:t>
      </w:r>
    </w:p>
    <w:p w:rsidR="00900851" w:rsidRPr="00605C49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Иммунологические основы переливания крови - определение групповой принадлежности крови по системе АВО (простая, перекрестная реакция, с цоликлон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ами)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>ричины ошибок при опред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елении групповой принадлежности. 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Использование моноклональных реагентов.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Определение резус-принадлежности.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Другие антигенные системы эритроцитов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эритроцитсодержащих сред. Оформление протокола переливания плазмы Наблюдение за пациентом после гемотрансфузии. Показания к переливанию гемотран</w:t>
      </w:r>
      <w:r w:rsidR="00605C49">
        <w:rPr>
          <w:rFonts w:ascii="Times New Roman" w:hAnsi="Times New Roman"/>
          <w:sz w:val="28"/>
          <w:szCs w:val="28"/>
        </w:rPr>
        <w:t>фузионных сред. Препараты крови.</w:t>
      </w:r>
      <w:r w:rsidRPr="00904376">
        <w:rPr>
          <w:rFonts w:ascii="Times New Roman" w:hAnsi="Times New Roman"/>
          <w:sz w:val="28"/>
          <w:szCs w:val="28"/>
        </w:rPr>
        <w:t xml:space="preserve"> Класси</w:t>
      </w:r>
      <w:r w:rsidR="00605C49">
        <w:rPr>
          <w:rFonts w:ascii="Times New Roman" w:hAnsi="Times New Roman"/>
          <w:sz w:val="28"/>
          <w:szCs w:val="28"/>
        </w:rPr>
        <w:t>фикация.</w:t>
      </w:r>
      <w:r>
        <w:rPr>
          <w:rFonts w:ascii="Times New Roman" w:hAnsi="Times New Roman"/>
          <w:sz w:val="28"/>
          <w:szCs w:val="28"/>
        </w:rPr>
        <w:t xml:space="preserve"> Клиническое применение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90085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0851">
        <w:rPr>
          <w:rFonts w:ascii="Times New Roman" w:hAnsi="Times New Roman"/>
          <w:color w:val="000000"/>
          <w:sz w:val="28"/>
          <w:szCs w:val="28"/>
        </w:rPr>
        <w:t>формирование представления о подготовке и проведении гемотрансфузии, посттрансфузионном наблюдении за пациентом.</w:t>
      </w:r>
    </w:p>
    <w:p w:rsidR="00900851" w:rsidRPr="0052420D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Порядок подготовки к переливанию компонентов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Деонтология в трансфузиологии.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Порядок мероприятий, проводимых перед трансфузиями.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Оформление протокола переливания эритроцитсодержащих сред. Оформление протокола переливания плазмы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Наблюдение за пациентом после гемотрансфузии.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Показания к переливанию гемотранфузионных сред.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Препараты крови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 Клиническое применение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иммуносупрессия, трансфузионное заражение вирусными инфекциями. Аллергические реакции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9100B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00B1">
        <w:rPr>
          <w:rFonts w:ascii="Times New Roman" w:hAnsi="Times New Roman"/>
          <w:color w:val="000000"/>
          <w:sz w:val="28"/>
          <w:szCs w:val="28"/>
        </w:rPr>
        <w:t>формирование представления о посттрансузионных осложнениях, их причинах, классификации, клинических и лабораторно-инструментальных проявлениях, методах лечения.</w:t>
      </w: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после переливания компонентов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Лечение острого гемолитического посттрансфузионного осложнений.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Осложнения, связанные с недоброкачественной трансфузионной средой.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Синдром массивных трансфузий.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Трансфузионная иммуносупрессия, трансфузионное заражение вирусными инфекциями.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Аутодонорство. Преимущества и показания к аутодонорству, противопоказания к аутодонорству.</w:t>
      </w:r>
      <w:r w:rsidR="000355CE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>Обследование аутодонора. Экстракорпоральные метод</w:t>
      </w:r>
      <w:r>
        <w:rPr>
          <w:rFonts w:ascii="Times New Roman" w:hAnsi="Times New Roman"/>
          <w:sz w:val="28"/>
          <w:szCs w:val="28"/>
        </w:rPr>
        <w:t>ы лечения. Лечебный плазмаферез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0355CE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5CE">
        <w:rPr>
          <w:rFonts w:ascii="Times New Roman" w:hAnsi="Times New Roman"/>
          <w:color w:val="000000"/>
          <w:sz w:val="28"/>
          <w:szCs w:val="28"/>
        </w:rPr>
        <w:t>формирование представления об аутодонорстве, его особенностях</w:t>
      </w:r>
      <w:r w:rsidR="000355CE" w:rsidRPr="000355CE">
        <w:rPr>
          <w:rFonts w:ascii="Times New Roman" w:hAnsi="Times New Roman"/>
          <w:color w:val="000000"/>
          <w:sz w:val="28"/>
          <w:szCs w:val="28"/>
        </w:rPr>
        <w:t>;</w:t>
      </w:r>
      <w:r w:rsidR="000355CE">
        <w:rPr>
          <w:rFonts w:ascii="Times New Roman" w:hAnsi="Times New Roman"/>
          <w:color w:val="000000"/>
          <w:sz w:val="28"/>
          <w:szCs w:val="28"/>
        </w:rPr>
        <w:t xml:space="preserve"> об экстракорпоральных методах лечения.</w:t>
      </w: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Аутодонорство.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Преимущества и показания к аутодонорству, противопоказания к аутодонорству.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Обследование аутодонора.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Экстракорпоральные методы лечения. Лечебный плазмаферез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sectPr w:rsidR="0090437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B5" w:rsidRDefault="00434CB5" w:rsidP="00CF7355">
      <w:pPr>
        <w:spacing w:after="0" w:line="240" w:lineRule="auto"/>
      </w:pPr>
      <w:r>
        <w:separator/>
      </w:r>
    </w:p>
  </w:endnote>
  <w:endnote w:type="continuationSeparator" w:id="0">
    <w:p w:rsidR="00434CB5" w:rsidRDefault="00434C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904376" w:rsidRDefault="00904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12">
          <w:rPr>
            <w:noProof/>
          </w:rPr>
          <w:t>2</w:t>
        </w:r>
        <w:r>
          <w:fldChar w:fldCharType="end"/>
        </w:r>
      </w:p>
    </w:sdtContent>
  </w:sdt>
  <w:p w:rsidR="00904376" w:rsidRDefault="009043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B5" w:rsidRDefault="00434CB5" w:rsidP="00CF7355">
      <w:pPr>
        <w:spacing w:after="0" w:line="240" w:lineRule="auto"/>
      </w:pPr>
      <w:r>
        <w:separator/>
      </w:r>
    </w:p>
  </w:footnote>
  <w:footnote w:type="continuationSeparator" w:id="0">
    <w:p w:rsidR="00434CB5" w:rsidRDefault="00434C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470"/>
    <w:multiLevelType w:val="hybridMultilevel"/>
    <w:tmpl w:val="F69E9D5E"/>
    <w:lvl w:ilvl="0" w:tplc="452AD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161"/>
    <w:multiLevelType w:val="hybridMultilevel"/>
    <w:tmpl w:val="AC40AF2A"/>
    <w:lvl w:ilvl="0" w:tplc="B63A8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2977159"/>
    <w:multiLevelType w:val="hybridMultilevel"/>
    <w:tmpl w:val="DD0466F4"/>
    <w:lvl w:ilvl="0" w:tplc="AFA27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74828A9"/>
    <w:multiLevelType w:val="hybridMultilevel"/>
    <w:tmpl w:val="25B845B8"/>
    <w:lvl w:ilvl="0" w:tplc="B0FC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5037C"/>
    <w:multiLevelType w:val="hybridMultilevel"/>
    <w:tmpl w:val="6BCCE5A6"/>
    <w:lvl w:ilvl="0" w:tplc="51FA6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8374E"/>
    <w:multiLevelType w:val="hybridMultilevel"/>
    <w:tmpl w:val="60A0466A"/>
    <w:lvl w:ilvl="0" w:tplc="30D851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19"/>
  </w:num>
  <w:num w:numId="10">
    <w:abstractNumId w:val="14"/>
  </w:num>
  <w:num w:numId="11">
    <w:abstractNumId w:val="23"/>
  </w:num>
  <w:num w:numId="12">
    <w:abstractNumId w:val="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22"/>
  </w:num>
  <w:num w:numId="22">
    <w:abstractNumId w:val="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258"/>
    <w:rsid w:val="000355CE"/>
    <w:rsid w:val="000356FD"/>
    <w:rsid w:val="000576EA"/>
    <w:rsid w:val="00066D18"/>
    <w:rsid w:val="000A24C2"/>
    <w:rsid w:val="000B0357"/>
    <w:rsid w:val="000B2CFB"/>
    <w:rsid w:val="000F27C6"/>
    <w:rsid w:val="00104C6C"/>
    <w:rsid w:val="00136B7E"/>
    <w:rsid w:val="00166A1B"/>
    <w:rsid w:val="00172AFF"/>
    <w:rsid w:val="00176828"/>
    <w:rsid w:val="00190AB0"/>
    <w:rsid w:val="00190DB4"/>
    <w:rsid w:val="002648DD"/>
    <w:rsid w:val="002749B5"/>
    <w:rsid w:val="002B5FA7"/>
    <w:rsid w:val="00302E54"/>
    <w:rsid w:val="00305C98"/>
    <w:rsid w:val="00321A77"/>
    <w:rsid w:val="003314E4"/>
    <w:rsid w:val="003413F9"/>
    <w:rsid w:val="00345FA3"/>
    <w:rsid w:val="0036410C"/>
    <w:rsid w:val="003A7817"/>
    <w:rsid w:val="003F3E1B"/>
    <w:rsid w:val="00434CB5"/>
    <w:rsid w:val="004711E5"/>
    <w:rsid w:val="004A7EDA"/>
    <w:rsid w:val="004B797F"/>
    <w:rsid w:val="004C79F3"/>
    <w:rsid w:val="00511905"/>
    <w:rsid w:val="0052420D"/>
    <w:rsid w:val="005260ED"/>
    <w:rsid w:val="00530C3D"/>
    <w:rsid w:val="00553032"/>
    <w:rsid w:val="00583126"/>
    <w:rsid w:val="00586A55"/>
    <w:rsid w:val="005913A0"/>
    <w:rsid w:val="00604800"/>
    <w:rsid w:val="00605C49"/>
    <w:rsid w:val="006127AB"/>
    <w:rsid w:val="00616B40"/>
    <w:rsid w:val="00670835"/>
    <w:rsid w:val="006818C7"/>
    <w:rsid w:val="00696979"/>
    <w:rsid w:val="006C4FF9"/>
    <w:rsid w:val="006D3C27"/>
    <w:rsid w:val="0075623B"/>
    <w:rsid w:val="00774A23"/>
    <w:rsid w:val="00780E5F"/>
    <w:rsid w:val="0079716A"/>
    <w:rsid w:val="007A2DC6"/>
    <w:rsid w:val="007B5EA9"/>
    <w:rsid w:val="007C4E55"/>
    <w:rsid w:val="007D75BA"/>
    <w:rsid w:val="00843CA4"/>
    <w:rsid w:val="00883FF0"/>
    <w:rsid w:val="00900851"/>
    <w:rsid w:val="00904376"/>
    <w:rsid w:val="009100B1"/>
    <w:rsid w:val="00951144"/>
    <w:rsid w:val="00984A4C"/>
    <w:rsid w:val="0098533B"/>
    <w:rsid w:val="00985508"/>
    <w:rsid w:val="009945ED"/>
    <w:rsid w:val="009967F1"/>
    <w:rsid w:val="009B26FA"/>
    <w:rsid w:val="009E08F9"/>
    <w:rsid w:val="009E2BCD"/>
    <w:rsid w:val="009E5A34"/>
    <w:rsid w:val="00A10662"/>
    <w:rsid w:val="00A20C7A"/>
    <w:rsid w:val="00A45FDC"/>
    <w:rsid w:val="00AC33A7"/>
    <w:rsid w:val="00AE45A2"/>
    <w:rsid w:val="00AE75A9"/>
    <w:rsid w:val="00B120E9"/>
    <w:rsid w:val="00B32201"/>
    <w:rsid w:val="00B32279"/>
    <w:rsid w:val="00B5427F"/>
    <w:rsid w:val="00BB5A89"/>
    <w:rsid w:val="00BB7112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640A5"/>
    <w:rsid w:val="00C72465"/>
    <w:rsid w:val="00CB74B9"/>
    <w:rsid w:val="00CC7447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C4EB5"/>
    <w:rsid w:val="00E20088"/>
    <w:rsid w:val="00E25503"/>
    <w:rsid w:val="00E72595"/>
    <w:rsid w:val="00EB1513"/>
    <w:rsid w:val="00EB30FD"/>
    <w:rsid w:val="00EC5394"/>
    <w:rsid w:val="00EE208C"/>
    <w:rsid w:val="00EE3E05"/>
    <w:rsid w:val="00EF20E3"/>
    <w:rsid w:val="00F156F8"/>
    <w:rsid w:val="00F24751"/>
    <w:rsid w:val="00F51F0E"/>
    <w:rsid w:val="00F7674E"/>
    <w:rsid w:val="00F7720B"/>
    <w:rsid w:val="00FA5D02"/>
    <w:rsid w:val="00FB2FD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4CD8"/>
  <w15:docId w15:val="{9D0F124B-4967-4BE9-BDD3-FAD3BF3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3AD5-CF8F-419C-9D0D-3E334C3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65</cp:revision>
  <cp:lastPrinted>2019-03-20T10:39:00Z</cp:lastPrinted>
  <dcterms:created xsi:type="dcterms:W3CDTF">2019-02-26T07:21:00Z</dcterms:created>
  <dcterms:modified xsi:type="dcterms:W3CDTF">2019-12-20T03:51:00Z</dcterms:modified>
</cp:coreProperties>
</file>