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965CB" w:rsidRDefault="002965C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965CB">
        <w:rPr>
          <w:rFonts w:asciiTheme="majorBidi" w:hAnsiTheme="majorBidi" w:cstheme="majorBidi"/>
          <w:sz w:val="28"/>
          <w:szCs w:val="28"/>
        </w:rPr>
        <w:t>32.08.12 Эпидемиология</w:t>
      </w: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CB" w:rsidRPr="00A0173F" w:rsidRDefault="00CF7355" w:rsidP="002965C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2965CB" w:rsidRPr="00E14D60">
        <w:rPr>
          <w:rFonts w:asciiTheme="majorBidi" w:hAnsiTheme="majorBidi" w:cstheme="majorBidi"/>
        </w:rPr>
        <w:t>32.08.12 Эпидемиология</w:t>
      </w:r>
    </w:p>
    <w:p w:rsidR="00CF7355" w:rsidRPr="00225B74" w:rsidRDefault="00CF7355" w:rsidP="002965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_  от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неинфекционной  практике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>селекции нозокомиальных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микробиоценозов. Дается представление о колонизационной резистентности и её составляющих. Объясняется теория биопленкообразования и новые свойства, приобретаемые каждым из участников биопленки. Рассматриваются факторы адгезия и коаггрегация бактерий, приводятся примеры  кворум сенсинг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нозокомиальные,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оппортунистические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>учебная 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мел,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Изучение плазмидных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Определить фаготип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«Общая характеристика основных групп антимикробных химиотерапевтических препаратов»,представленную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агаром,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сокультивированием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>пробирки со скошенным агаром, со средой Китта-Тароцци, средой Вильсена-Блера, СКС), анаэростат,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>среда Китта-Тароцци, среда Эндо (с ростом кишечной палочки), чашки с фаготипированием;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бактериоцинов, набор препаратов: химиотерапевтические препараты (антибиотики и др.), бактериофаги, эубиотики</w:t>
      </w:r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перапратам.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диффузии в агар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действие бактериоцинов: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рассмотреть явление бактериоциногении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физ.раствора, пипетка на 1 мл, чашка Петри с чистым МПА, набор дисков с антибиотиками; шпатель, стаканчик с дез.раствором, пинцет, демонстрационная чашка Петри с результатами антибиотикограммы, штатив с рядом пробирок, которые отличаются по концентрации в них антибиотика и визуально по мутности. При концентрации 1ед, 2 ед, 4 ед, 8 ед, 16 еди в контроле – в пробирках мутный бульон, при концентрации 32 ед, 64 ед и 128 ед– прозрачный; демонстрационная чашка Петри с МПА, на котором сегментами высеяны возбудители из пробирок с различными концентрациями антибиотиков: 8 ед, 16 ед, 32 ед – наличие роста микроба, 64 ед, 128 ед – отсутствие роста микроба, демонстрационная чашка Петри с явлением бактериоциногении стафилококков, где можно наблюдать сплошной рост тест-штамма, бактериоциногенные штаммы с зоной задержки роста тест-штамма вокруг них и небактериоциногенные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Pr="00711997">
        <w:rPr>
          <w:rFonts w:ascii="Times New Roman" w:hAnsi="Times New Roman"/>
          <w:bCs/>
          <w:sz w:val="28"/>
          <w:szCs w:val="28"/>
        </w:rPr>
        <w:t xml:space="preserve">Выяснить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3. Овладеть навыком оценки иммунограмм.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адгезированными на них кишечными палочками) для оценки адгезивной активности бактерий, чашка с кровяным агаром и ростом колоний с гемолизом и без гемолиза (учет гемолизинов), чашка с желточно-солевым агаром и выросшими колониями с «венчиком» (наличие лецитовителлазной активности, ЛВ+) и без «венчика» (ЛВ-), чашка с ростом микрококка на агаре и колониями с зоной лизиса микрококка (лизоцимактивные штаммы, ЛА+) и без зоны лизиса микрококка (ЛА-), чашка с агаром, содержащим </w:t>
      </w:r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 xml:space="preserve">яичный лизоцим и выросшим микрококком вокруг одних колоний (обладают антилизоцимной активностью АЛА+) и колонии без зоны роста вокруг них микрококка (АЛА-), пробирки, содержащие плазму крови со сгустком фибрина (наличие плазмокоагулазы, ПК +, опыт) и без сгустка фибрина (контроль); пробирки, содержащие гиалуроновую и уксусную кислоту: пробирка со сгустком (для учета гиалуроновой кислоты, контроль) и пробирка без сгустка (опыт, наличие гиалуронидазы у чистой культуры, разрушающей гиалуроновую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>два варианта иммунограмм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Е-розеткообразующая клетка (Е-РОК), Фагоцитоз стафилококков (мазок крови), Реакция бласттрансформации лимфоцитов, НСТ-тест, Чашка с реакцией иммунопреципитации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sz w:val="28"/>
          <w:szCs w:val="28"/>
        </w:rPr>
        <w:t>Инфекции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Цель: </w:t>
      </w:r>
      <w:r w:rsidRPr="00894950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Понятия «постоянная (аутохтонная)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. Характеристика 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Проведение и оценка результатов экспресс-диагностики хеликобактериоза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среда Эндо и кровяной агар с ростом культуры, тест-системы и таблицы для учета результатов биохимической идентификации; чашка Петри с ростом культур, обладающих антилизоцимной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r w:rsidRPr="00894950">
        <w:rPr>
          <w:rFonts w:ascii="Times New Roman" w:hAnsi="Times New Roman"/>
          <w:i/>
          <w:sz w:val="28"/>
          <w:szCs w:val="28"/>
        </w:rPr>
        <w:t>epidermidis</w:t>
      </w:r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r w:rsidRPr="00894950">
        <w:rPr>
          <w:rFonts w:ascii="Times New Roman" w:hAnsi="Times New Roman"/>
          <w:i/>
          <w:sz w:val="28"/>
          <w:szCs w:val="28"/>
        </w:rPr>
        <w:t>coli</w:t>
      </w:r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r w:rsidRPr="00894950">
        <w:rPr>
          <w:rFonts w:ascii="Times New Roman" w:hAnsi="Times New Roman"/>
          <w:i/>
          <w:sz w:val="28"/>
          <w:szCs w:val="28"/>
        </w:rPr>
        <w:t>agglomerans</w:t>
      </w:r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r w:rsidR="00894950" w:rsidRPr="00894950">
        <w:rPr>
          <w:rFonts w:ascii="Times New Roman" w:hAnsi="Times New Roman"/>
          <w:sz w:val="28"/>
          <w:szCs w:val="28"/>
          <w:highlight w:val="yellow"/>
        </w:rPr>
        <w:t>ДОПИСАТЬ!!!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>Выяснить особенности этиологии, патогенеза клостридиальных (столбняк, ботулизм, газовая гангрена) и неклостридиальных инфекций, овладеть умением оценки результатов лабораторной диагностики столбняка, ботулизма, газовой инфекции и некслостридиальной анаэробной инфекции, научиться решать практические задачи по специфической профилактике, терапии столбняка, ботулизма, газовой гангрены и неклостридиальной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клостридиальных и неклостридиальных инфекций. Оценка результатов лабораторной диагностики столбняка, ботулизма, газовой инфекции и некслостридиальной анаэробной инфекции. Решение задач по специфической профилактике, терапии столбняка, ботулизма, газовой гангрены и неклостридиальной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1. Изучить схемы лабораторной диагностики ботулизма, столбняка, газовой гангрены и неклостридиальных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3. Изучить бактериологический метод диагностики неклостридиальной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 xml:space="preserve"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лейкоциты),микропрепарат из исследуемого материала (перитонеальный экссудат), содержащий грамотрицательные палочки и лейкоциты; анаэростат с пакетами «ГазПАК». Чашка со средой Шедлер-агар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Шедлер-агаре, пробирка со скошенным агаром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канамицином (бактероиды устойчивы к канамицину), помещенные в анаэростат. Также предоставляется микропрепарат из колоний, выросших на среде Шедлер-агар в анаэробных условиях; микропрепарат чистой культуры </w:t>
      </w:r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r w:rsidRPr="0014532D">
        <w:rPr>
          <w:rFonts w:ascii="Times New Roman" w:hAnsi="Times New Roman"/>
          <w:sz w:val="28"/>
        </w:rPr>
        <w:t xml:space="preserve">; пробирка с кровяным агаром без роста культуры – проба на аэротолерантность (при культивировании в условиях воздушной среды анаэробы на кровяном агаре не вырастут); </w:t>
      </w:r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анаэротеста.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баллов  в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бактериофаги, эубиотики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чашки с фаготипированием; демонстрационная чашка Петри с результатами антибиотикограммы,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демонстрационная чашка Петри с явлением бактериоциногении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>чашка с кровяным агаром и ростом колоний с гемолизом и без гемолиза (учет гемолизинов), чашка с желточно-солевым агаром и выросшими колониями с «венчиком» (наличие лецитовителлазной активности, ЛВ+) и без «венчика» (ЛВ-), чашка с ростом микрококка на агаре и колониями с зоной лизиса микрококка (лизоцимактивные штаммы, ЛА+) и без зоны лизиса микрококка (ЛА-), чашка с агаром, содержащим яичный лизоцим и выросшим микрококком вокруг одних колоний (обладают антилизоцимной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иммунопреципитации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анаэротеста.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0F" w:rsidRDefault="00785C0F" w:rsidP="00CF7355">
      <w:pPr>
        <w:spacing w:after="0" w:line="240" w:lineRule="auto"/>
      </w:pPr>
      <w:r>
        <w:separator/>
      </w:r>
    </w:p>
  </w:endnote>
  <w:endnote w:type="continuationSeparator" w:id="1">
    <w:p w:rsidR="00785C0F" w:rsidRDefault="00785C0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7516EB" w:rsidRDefault="008F6D7C">
        <w:pPr>
          <w:pStyle w:val="aa"/>
          <w:jc w:val="right"/>
        </w:pPr>
        <w:fldSimple w:instr="PAGE   \* MERGEFORMAT">
          <w:r w:rsidR="002965CB">
            <w:rPr>
              <w:noProof/>
            </w:rPr>
            <w:t>2</w:t>
          </w:r>
        </w:fldSimple>
      </w:p>
    </w:sdtContent>
  </w:sdt>
  <w:p w:rsidR="007516EB" w:rsidRDefault="007516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0F" w:rsidRDefault="00785C0F" w:rsidP="00CF7355">
      <w:pPr>
        <w:spacing w:after="0" w:line="240" w:lineRule="auto"/>
      </w:pPr>
      <w:r>
        <w:separator/>
      </w:r>
    </w:p>
  </w:footnote>
  <w:footnote w:type="continuationSeparator" w:id="1">
    <w:p w:rsidR="00785C0F" w:rsidRDefault="00785C0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21676"/>
    <w:rsid w:val="0003095A"/>
    <w:rsid w:val="00037D7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1CF5"/>
    <w:rsid w:val="00217D11"/>
    <w:rsid w:val="00225B74"/>
    <w:rsid w:val="002506C9"/>
    <w:rsid w:val="002648DD"/>
    <w:rsid w:val="002749B5"/>
    <w:rsid w:val="0028158A"/>
    <w:rsid w:val="002965CB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44520"/>
    <w:rsid w:val="004711E5"/>
    <w:rsid w:val="00472466"/>
    <w:rsid w:val="00494B5A"/>
    <w:rsid w:val="004C1216"/>
    <w:rsid w:val="005037CB"/>
    <w:rsid w:val="00511905"/>
    <w:rsid w:val="00520F42"/>
    <w:rsid w:val="00557C5A"/>
    <w:rsid w:val="00586A55"/>
    <w:rsid w:val="005913A0"/>
    <w:rsid w:val="00616B40"/>
    <w:rsid w:val="006243AC"/>
    <w:rsid w:val="00631758"/>
    <w:rsid w:val="006344CC"/>
    <w:rsid w:val="006A1E08"/>
    <w:rsid w:val="006D5230"/>
    <w:rsid w:val="006F7568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85C0F"/>
    <w:rsid w:val="007920E9"/>
    <w:rsid w:val="007943B1"/>
    <w:rsid w:val="0079716A"/>
    <w:rsid w:val="007A09A2"/>
    <w:rsid w:val="007B2F69"/>
    <w:rsid w:val="007B7D03"/>
    <w:rsid w:val="007F519A"/>
    <w:rsid w:val="008029C2"/>
    <w:rsid w:val="00830DC4"/>
    <w:rsid w:val="008446FF"/>
    <w:rsid w:val="0084536B"/>
    <w:rsid w:val="008462C7"/>
    <w:rsid w:val="00894950"/>
    <w:rsid w:val="008B1A84"/>
    <w:rsid w:val="008B4420"/>
    <w:rsid w:val="008B5829"/>
    <w:rsid w:val="008C0184"/>
    <w:rsid w:val="008C06A4"/>
    <w:rsid w:val="008D1843"/>
    <w:rsid w:val="008F214B"/>
    <w:rsid w:val="008F6D7C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2A29"/>
    <w:rsid w:val="009C48D2"/>
    <w:rsid w:val="009E4060"/>
    <w:rsid w:val="00A0173F"/>
    <w:rsid w:val="00A45FDC"/>
    <w:rsid w:val="00A55192"/>
    <w:rsid w:val="00A67239"/>
    <w:rsid w:val="00AA68F7"/>
    <w:rsid w:val="00AC6583"/>
    <w:rsid w:val="00AD78E2"/>
    <w:rsid w:val="00AE75A9"/>
    <w:rsid w:val="00AF0052"/>
    <w:rsid w:val="00B00709"/>
    <w:rsid w:val="00B15040"/>
    <w:rsid w:val="00B84F6B"/>
    <w:rsid w:val="00BD661B"/>
    <w:rsid w:val="00BF2AD8"/>
    <w:rsid w:val="00C05E63"/>
    <w:rsid w:val="00C33FB9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D0300"/>
    <w:rsid w:val="00ED6E9C"/>
    <w:rsid w:val="00F156F8"/>
    <w:rsid w:val="00F77FF1"/>
    <w:rsid w:val="00F8483B"/>
    <w:rsid w:val="00F906AE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Компик</cp:lastModifiedBy>
  <cp:revision>34</cp:revision>
  <cp:lastPrinted>2019-02-05T10:00:00Z</cp:lastPrinted>
  <dcterms:created xsi:type="dcterms:W3CDTF">2019-03-25T16:07:00Z</dcterms:created>
  <dcterms:modified xsi:type="dcterms:W3CDTF">2019-07-04T09:01:00Z</dcterms:modified>
</cp:coreProperties>
</file>