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48" w:rsidRPr="00ED0503" w:rsidRDefault="00274648" w:rsidP="00FE15D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648" w:rsidRPr="00ED0503" w:rsidRDefault="00274648" w:rsidP="0027464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76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высшего образования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6F8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6F8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6F8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Нервные болезни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 xml:space="preserve">(наименование дисциплины) 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 xml:space="preserve">по направлению подготовки (специальности) 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31.0</w:t>
      </w:r>
      <w:r>
        <w:rPr>
          <w:rFonts w:ascii="Times New Roman" w:hAnsi="Times New Roman"/>
          <w:sz w:val="24"/>
          <w:szCs w:val="24"/>
        </w:rPr>
        <w:t>6</w:t>
      </w:r>
      <w:r w:rsidRPr="001676F8">
        <w:rPr>
          <w:rFonts w:ascii="Times New Roman" w:hAnsi="Times New Roman"/>
          <w:sz w:val="24"/>
          <w:szCs w:val="24"/>
        </w:rPr>
        <w:t xml:space="preserve">.01 </w:t>
      </w:r>
      <w:r>
        <w:rPr>
          <w:rFonts w:ascii="Times New Roman" w:hAnsi="Times New Roman"/>
          <w:sz w:val="24"/>
          <w:szCs w:val="24"/>
        </w:rPr>
        <w:t>Клиническая медицина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___________________________________________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 xml:space="preserve">(код, наименование направления подготовки (специальности)) </w:t>
      </w: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FE15D0" w:rsidRPr="001676F8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31.0</w:t>
      </w:r>
      <w:r>
        <w:rPr>
          <w:rFonts w:ascii="Times New Roman" w:hAnsi="Times New Roman"/>
          <w:sz w:val="24"/>
          <w:szCs w:val="24"/>
        </w:rPr>
        <w:t>6</w:t>
      </w:r>
      <w:r w:rsidRPr="001676F8">
        <w:rPr>
          <w:rFonts w:ascii="Times New Roman" w:hAnsi="Times New Roman"/>
          <w:sz w:val="24"/>
          <w:szCs w:val="24"/>
        </w:rPr>
        <w:t xml:space="preserve">.01 </w:t>
      </w:r>
      <w:r>
        <w:rPr>
          <w:rFonts w:ascii="Times New Roman" w:hAnsi="Times New Roman"/>
          <w:sz w:val="24"/>
          <w:szCs w:val="24"/>
        </w:rPr>
        <w:t>Клиническая медицина</w:t>
      </w:r>
    </w:p>
    <w:p w:rsidR="00FE15D0" w:rsidRPr="001676F8" w:rsidRDefault="00FE15D0" w:rsidP="00FE15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676F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676F8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FE15D0" w:rsidRPr="001676F8" w:rsidRDefault="00FE15D0" w:rsidP="00FE15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771590">
        <w:rPr>
          <w:rFonts w:ascii="Times New Roman" w:hAnsi="Times New Roman"/>
          <w:color w:val="000000"/>
          <w:sz w:val="24"/>
          <w:szCs w:val="24"/>
        </w:rPr>
        <w:t>11</w:t>
      </w:r>
      <w:r w:rsidRPr="001676F8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771590">
        <w:rPr>
          <w:rFonts w:ascii="Times New Roman" w:hAnsi="Times New Roman"/>
          <w:color w:val="000000"/>
          <w:sz w:val="24"/>
          <w:szCs w:val="24"/>
        </w:rPr>
        <w:t>30</w:t>
      </w:r>
      <w:r w:rsidRPr="001676F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71590">
        <w:rPr>
          <w:rFonts w:ascii="Times New Roman" w:hAnsi="Times New Roman"/>
          <w:color w:val="000000"/>
          <w:sz w:val="24"/>
          <w:szCs w:val="24"/>
        </w:rPr>
        <w:t>июня</w:t>
      </w:r>
      <w:r w:rsidRPr="001676F8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771590">
        <w:rPr>
          <w:rFonts w:ascii="Times New Roman" w:hAnsi="Times New Roman"/>
          <w:color w:val="000000"/>
          <w:sz w:val="24"/>
          <w:szCs w:val="24"/>
        </w:rPr>
        <w:t>7</w:t>
      </w:r>
    </w:p>
    <w:p w:rsidR="00FE15D0" w:rsidRPr="001676F8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D0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D0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D0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15D0" w:rsidRPr="001676F8" w:rsidRDefault="00FE15D0" w:rsidP="00FE15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Оренбург</w:t>
      </w:r>
    </w:p>
    <w:p w:rsidR="001763B3" w:rsidRPr="001E355E" w:rsidRDefault="001763B3" w:rsidP="001763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355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7104A4" w:rsidRDefault="007104A4" w:rsidP="0027464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z w:val="24"/>
          <w:szCs w:val="24"/>
        </w:rPr>
        <w:t>Модуль 1. Топическая диагностика нервной системы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648" w:rsidRPr="00ED0503" w:rsidRDefault="00274648" w:rsidP="0027464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Формируемые компетенции:</w:t>
      </w:r>
      <w:r w:rsidRPr="00ED0503">
        <w:rPr>
          <w:rFonts w:ascii="Times New Roman" w:hAnsi="Times New Roman" w:cs="Times New Roman"/>
          <w:b/>
          <w:sz w:val="24"/>
          <w:szCs w:val="24"/>
        </w:rPr>
        <w:t xml:space="preserve"> УК-1-6, ОПК-2-6, ПК 1-6.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5"/>
      </w:tblGrid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дисциплине Нервные болезни</w:t>
            </w:r>
          </w:p>
        </w:tc>
      </w:tr>
      <w:tr w:rsidR="00274648" w:rsidRPr="00ED0503" w:rsidTr="00613ED7">
        <w:tc>
          <w:tcPr>
            <w:tcW w:w="9288" w:type="dxa"/>
            <w:gridSpan w:val="2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З2 (УК-1) 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У1 (УК-1) УМЕТЬ:</w:t>
            </w:r>
          </w:p>
          <w:p w:rsidR="00274648" w:rsidRPr="00ED0503" w:rsidRDefault="00274648" w:rsidP="00613E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274648" w:rsidRPr="00ED0503" w:rsidRDefault="00274648" w:rsidP="00613E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.(УК-1) ВЛАДЕТЬ: навыками анализа методологических проблем, возникающих при решении исследовательских и практических задач, 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в том числе в междисциплинарных областях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Знает: 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Умеет: формировать и аргументированно отстаивать собственную позицию по различным проблемам философии; использовать положения и категории </w:t>
            </w: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философии для оценивания и анализа различных социальных тенденций, фактов и явлений. 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Владеет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УК-4 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 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тексты, теоретические основы использования информационных технологий (ИТ) в науке, методы получения, обработки, хранения и представления научной информации с использованием информационных технологий, основные возможности использования информационных технологий в научных исследованиях.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подбирать литературу по теме, составлять двуязычный словник, переводить и реферировать специальную литературу, подготавливать научные доклады и презентации на базе прочитанной специальной литературы, объяснить свою точку зрения и рассказать о своих планах 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обсуждения знакомой темы, делая важные замечания и отвечая на вопросы; создания простого связного текста по знакомым или интересующим </w:t>
            </w: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темам, адаптируя его для целевой аудитории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 Способность следовать этическим нормам в профессиональной деятельности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Знает: нормы и моральные принципы научной этики; понятие об авторском праве; основные нарушения научной этики; порядок проведения этической экспертизы; основы этики и деонтологии врачебной деятельности в научных исследованиях.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Умеет: выстраивать профессиональную деятельность в соответствии с этическими нормами; оформлять информированные согласия на исследование.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Владеет: навыками написания аннотации научной работы для экспертизы в Комитете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УК-6 Способность планировать и решать задачи собственного </w:t>
            </w:r>
            <w:proofErr w:type="spell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профессиональног</w:t>
            </w:r>
            <w:proofErr w:type="spell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о и личностного развития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Знает: возможные сферы и направления профессиональной самореализации; приемы и технологии </w:t>
            </w:r>
            <w:proofErr w:type="spell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целереализации</w:t>
            </w:r>
            <w:proofErr w:type="spell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; пути достижения более высоких уровней профессионального и личного развития. Умеет: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целеполагания, планирования, реализации необходимых видов деятельности, оценки и самооценки результатов деятельности по решению </w:t>
            </w: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задач; приемами выявления и осознания своих возможностей, личностных и профессионально- значимых качеств с целью их совершенствования, технологиями планирования профессиональной деятельности в сфере научных исследований.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 Способность и готовность к организации проведения прикладных научных исследований в области биологии и медицины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Знает: государственную систему информирования специалистов по медицине и здравоохранению; основные этапы научного медико-биологического исследования.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Умеет: определять перспективные направления научных исследований в предметной сфере профессиональной деятельности, состав исследовательских работ, определяющие их факторы; разрабатывать научно- методологический аппарат и программу научного исследования; изучать научно- медицинскую литературу, отечественный и зарубежный опыт по тематике исследования; работать с источниками патентной информации; использовать указатели Международной патентной классификации для определения индекса рубрики; проводить информационно- патентный поиск; осуществлять библиографические процессы поиска; формулировать научные гипотезы, актуальность и научную новизну планируемого исследования.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составления плана научного исследования; навыками </w:t>
            </w: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поиска; навыками написания аннотации научного исследования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pStyle w:val="1"/>
              <w:pBdr>
                <w:bottom w:val="single" w:sz="6" w:space="3" w:color="808080"/>
              </w:pBdr>
              <w:shd w:val="clear" w:color="auto" w:fill="FFFFFF"/>
              <w:spacing w:before="0" w:line="360" w:lineRule="auto"/>
              <w:ind w:right="15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ОПК-2Способность и готовность к проведению прикладных научных исследований в области биологии и медицины</w:t>
            </w:r>
            <w:r w:rsidRPr="00ED050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образовательным программам высшего образования в области биологических наук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Знает: теоретико-методологические, методические и организационные аспекты осуществления научно-исследовательской деятельности в медицине.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Умеет: формировать основную и контрольные группы согласно критериям включения и исключения, применять запланированные методы исследования, организовывать сбор материала, фиксировать и систематизировать полученные данные.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Владеет навыком проведения научных медико- биологических исследований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pStyle w:val="1"/>
              <w:pBdr>
                <w:bottom w:val="single" w:sz="6" w:space="3" w:color="808080"/>
              </w:pBdr>
              <w:shd w:val="clear" w:color="auto" w:fill="FFFFFF"/>
              <w:spacing w:before="0" w:line="360" w:lineRule="auto"/>
              <w:ind w:right="15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ОПК-3 Способность и готовность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Знает: основные принципы анализа результатов исследования, основные принципы обобщения.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Умеет: интерпретировать полученные результаты, осмысливать и критически анализировать научную информацию, оценивать и проверять гипотезы, объясняющие причину, условия и механизм возникновения заболеваний и их прогрессирования; применять современные методы и средства автоматизированного анализа и систематизации научных данных; сформулировать научные выводы, формулировать научные положения, излагать полученные данные в печатных научных изданиях, излагать полученные данные в устных докладах и мультимедийных презентациях.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Владеет: методами написания диссертации, отчета по НИР, научной статьи, монографии, научного доклада, </w:t>
            </w: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оформления библиографического списка в соответствии с действующими ГОСТами; методами статистической обработки экспериментальных медико-биологических данных с использованием современных ИТ, способами оформления и представления научных материалов в современных программах.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ОПК-4Готовность к внедрению разработанных методов и методик, направленных на охрану здоровья граждан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>Знает: принципы разработки новых методов профилактики и лечения болезней человека, нормативную документацию, необходимую для внедрения новых методов профилактики и лечения болезней человека, понятия и объекты интеллектуальной собственности, способы их защиты, объекты промышленной собственности в сфере естественных наук; правила составления и подачи заявки на выдачу патента на изобретение.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 Умеет: оформлять заявку на изобретение, полезную модель, базу данных; формулировать практическую значимость и практические рекомендации по результатам научного исследования; оформлять методические рекомендации по использованию новых методов профилактики и лечения болезней человека.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 Владеет: опытом внедрения в практику и эксплуатации разработанных методов.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ОПК-5 Способность и готовность к использованию лабораторной и инструментальной базы для получения научных данных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Знает: основные клинико-лабораторные признаки заболеваний и состояний, выбранных в качестве объекта для научного исследования, основные </w:t>
            </w:r>
            <w:r w:rsidRPr="00ED0503">
              <w:lastRenderedPageBreak/>
              <w:t xml:space="preserve">клинико-инструментальные признаки заболеваний и состояний, выбранных в качестве объекта для научного исследования, возможности и перспективы применения современных лабораторных и инструментальных методов по теме научного исследования; правила эксплуатации и технику безопасности при работе с лабораторным и инструментальным оборудованием 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>Умеет: интерпретировать полученные лабораторные данные по профилю научного исследования; интерпретировать полученные данные инструментальных исследований по профилю научного исследования, использовать техническую документацию при освоении методов лабораторных и инструментальных исследований; соблюдать технику безопасности при проведении исследований.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 Владеет: навыками лабораторных и/или инструментальных исследований по профилю научного исследования.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 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>Знает требования ФГОС к целям, содержанию, формам обучения и результатам подготовки различных специальностей в медицинском вузе; психологическую структуру и содержание деятельности; возрастные особенности обучающихся, теоретические основы использования информационных технологий (ИТ) в образовании, основные направления использования ИТ в образовании.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lastRenderedPageBreak/>
              <w:t xml:space="preserve">Умеет: оценивать, отбирать учебный материал с позиций его обучающей ценности, организовать процесс обучения с использованием современных педагогических технологий, проектировать образовательные программы, разрабатывать новые дисциплины, а также формы и методы контроля и различные виды контрольно-измерительных материалов, в том числе на основе информационных технологий; реализовывать воспитательные цели через преподаваемый предмет. 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>Владеет: навыками формирования и развития учебно-исследовательской деятельности у обучающихся; способами анализа собственной деятельности.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ПК–1Способность к освоению всех разделов деятельности врача-невролога по диагностике, лечению, профилактике болезней нервной системы. 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(ОПК-2) ЗНАТЬ: основы законодательства о здравоохранении и основные директивные документы, общие вопросы организации медицинской помощи, клиническую симптоматику основных неврологических заболеваний, принципы общих и специальных методов исследования в неврологии, принципы лечения и профилактики  заболеваний нервной системы.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(ОПК-2)  УМЕТЬ: устанавливать диагноз, анализировать данные лабораторных и инструментальных методов исследования, интерпретировать данные МРТ и КТ головного и спинного мозга.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ВЛАДЕТЬ: реанимационными манипуляциями, </w:t>
            </w:r>
            <w:proofErr w:type="spellStart"/>
            <w:r w:rsidRPr="00ED0503">
              <w:t>люмбальной</w:t>
            </w:r>
            <w:proofErr w:type="spellEnd"/>
            <w:r w:rsidRPr="00ED0503">
              <w:t xml:space="preserve"> пункцией, </w:t>
            </w:r>
            <w:proofErr w:type="spellStart"/>
            <w:r w:rsidRPr="00ED0503">
              <w:lastRenderedPageBreak/>
              <w:t>эхоэнцефалоскопией</w:t>
            </w:r>
            <w:proofErr w:type="spellEnd"/>
            <w:r w:rsidRPr="00ED0503">
              <w:t>; вегетативными тестами и лекарственными пробами; умению определить группу крови, произвести переливание крови; катетеризацию мочевого пузыря.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 Способность и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>Знает: цели и значимость профилактических медицинских осмотров и диспансеризации, принципы организации профилактических медицинских осмотров и диспансеризации пациентов, формирования диспансерных групп, нозологические формы, подлежащие диспансерному наблюдению, количественные и качественные показатели диспансеризации.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 Умеет: рассчитывать показатели диспансеризации, анализировать данные профилактических медицинских осмотров и формировать группы для углубленного обследования или наблюдения.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 Владеет: навыками организации и проведения профилактических медицинских осмотров и диспансеризации населения.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ПК-3 Способность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>Знает: этиологию и патогенез, симптомы и синдромы, клинические, лабораторные, инструментальные и другие признаки заболеваний, соответствующих профилю обучения, современные классификации болезней.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 xml:space="preserve"> Умеет: составить план обследования, интерпретировать полученные данные обследований, диагностировать симптомы и синдромы основных заболеваний, соответствующих профилю обучения, их </w:t>
            </w:r>
            <w:r w:rsidRPr="00ED0503">
              <w:lastRenderedPageBreak/>
              <w:t>осложнения, проводить дифференциальный диагноз, оценивать тяжесть заболевания и прогноз.</w:t>
            </w:r>
          </w:p>
          <w:p w:rsidR="00274648" w:rsidRPr="00ED0503" w:rsidRDefault="00274648" w:rsidP="00613ED7">
            <w:pPr>
              <w:pStyle w:val="a3"/>
              <w:spacing w:before="0" w:line="360" w:lineRule="auto"/>
              <w:ind w:right="-1"/>
            </w:pPr>
            <w:r w:rsidRPr="00ED0503">
              <w:t>Владеет: навыками диагностики основных заболеваний, соответствующих профилю обучения, навыками формулировки диагноза в соответствии с Международной классификацией болезней.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 Готовность к ведению и лечению пациентов, нуждающихся в оказании медицинской помощи в соответствии с профилем направления подготовки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Знает: теоретические основы методов лечения, механизмы действия, эффективность и безопасность лекарственных препаратов и немедикаментозных способов лечения, показания и противопоказания к различным методам лечения, методы вторичной профилактики заболеваний, лечения осложнений и неотложных состояний, показания к госпитализации, признаки нежелательных лекарственных реакций.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Умеет: составить план лечения, применять основные методы лечения, контролировать ход лечения и динамику состояния пациента, описывать ход лечения в медицинской документации, выявлять нежелательные лекарственные реакции и другие осложнения лечения, оценивать эффективность лечения 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первой врачебной помощи при неотложных состояниях, навыками квалифицированной врачебной помощи при заболеваниях соответствующих профилю обучения, навыками реабилитации пациентов с заболеваниями, соответствующими </w:t>
            </w: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профилю обучения.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 Способность выполнять самостоятельные научные исследования в профессиональной области в соответствии с направленностью подготовки (профилем)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Знает: принципы доказательной медицины, правила отбора больных в клиническое исследование Умеет: осуществлять отбор больных в исследование по клиническим критериям включения и исключения, критически анализировать и обобщать полученные клинические данные, объективно оценивать эффективность изучаемых методов диагностики, профилактики, лечения, реабилитации, определять соотношение риска и пользы от изучаемых в соответствии с профилем методов вмешательства Владеет: навыками научного исследования в соответствии с направленностью подготовки (профилем).</w:t>
            </w:r>
          </w:p>
        </w:tc>
      </w:tr>
      <w:tr w:rsidR="00274648" w:rsidRPr="00ED0503" w:rsidTr="00613ED7">
        <w:tc>
          <w:tcPr>
            <w:tcW w:w="4643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ПК-6 Готовность к преподавательской деятельности по дополнительным профессиональным программам в соответствии с направленностью подготовки (профилем)</w:t>
            </w:r>
          </w:p>
        </w:tc>
        <w:tc>
          <w:tcPr>
            <w:tcW w:w="4645" w:type="dxa"/>
            <w:shd w:val="clear" w:color="auto" w:fill="auto"/>
          </w:tcPr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особенности обучения взрослых, </w:t>
            </w:r>
            <w:proofErr w:type="spell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андрагогические</w:t>
            </w:r>
            <w:proofErr w:type="spell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обучения; методы определения возможностей, потребностей и </w:t>
            </w:r>
            <w:proofErr w:type="gram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дополнительного профессионального медицинского и фармацевтического образования и способы проектирования на основе полученных результатов индивидуальных маршрутов их обучения, воспитания и развития.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Умеет: организовать процесс обучения в системе дополнительного профессионального образования с использованием современных педагогических технологий, проектировать образовательные </w:t>
            </w:r>
            <w:r w:rsidRPr="00ED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разрабатывать новые модули и темы, а также формы и методы контроля обучающихся по программам дополнительного образования, в том числе на основе информационных технологий. </w:t>
            </w:r>
          </w:p>
          <w:p w:rsidR="00274648" w:rsidRPr="00ED0503" w:rsidRDefault="00274648" w:rsidP="00613E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формирования и </w:t>
            </w:r>
            <w:proofErr w:type="spellStart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D050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учебно-исследовательской деятельности у обучающихся; способами анализа собственной деятельности; способами организации взаимодействия с коллегами и социальными партнерами, поиск новых социальных партнеров при решении актуальных научно-методических задач.</w:t>
            </w:r>
          </w:p>
        </w:tc>
      </w:tr>
    </w:tbl>
    <w:p w:rsidR="00274648" w:rsidRPr="00ED0503" w:rsidRDefault="00274648" w:rsidP="002746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5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занятие. </w:t>
      </w:r>
    </w:p>
    <w:p w:rsidR="00274648" w:rsidRPr="00ED0503" w:rsidRDefault="00274648" w:rsidP="0027464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ED0503">
        <w:rPr>
          <w:rFonts w:ascii="Times New Roman" w:hAnsi="Times New Roman" w:cs="Times New Roman"/>
          <w:b/>
          <w:sz w:val="24"/>
          <w:szCs w:val="24"/>
        </w:rPr>
        <w:t>Тема занятия:«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>Патология пирамидной, экстрапирамидной системы и мозжечка</w:t>
      </w:r>
    </w:p>
    <w:p w:rsidR="00274648" w:rsidRPr="00ED0503" w:rsidRDefault="00274648" w:rsidP="002746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/>
          <w:sz w:val="24"/>
          <w:szCs w:val="24"/>
        </w:rPr>
        <w:t>Цель: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обу</w:t>
      </w:r>
      <w:r w:rsidRPr="00ED0503">
        <w:rPr>
          <w:rFonts w:ascii="Times New Roman" w:hAnsi="Times New Roman" w:cs="Times New Roman"/>
          <w:sz w:val="24"/>
          <w:szCs w:val="24"/>
        </w:rPr>
        <w:t>читься исследовать произвольные движения верхних и нижних конечностей, выявлять расстройства произ</w:t>
      </w:r>
      <w:r w:rsidRPr="00ED0503">
        <w:rPr>
          <w:rFonts w:ascii="Times New Roman" w:hAnsi="Times New Roman" w:cs="Times New Roman"/>
          <w:sz w:val="24"/>
          <w:szCs w:val="24"/>
        </w:rPr>
        <w:softHyphen/>
        <w:t>вольных движений, выделять клинический синдром и определять лока</w:t>
      </w:r>
      <w:r w:rsidRPr="00ED0503">
        <w:rPr>
          <w:rFonts w:ascii="Times New Roman" w:hAnsi="Times New Roman" w:cs="Times New Roman"/>
          <w:sz w:val="24"/>
          <w:szCs w:val="24"/>
        </w:rPr>
        <w:softHyphen/>
        <w:t>лизацию патологического очага - установить топический диагноз.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z w:val="24"/>
          <w:szCs w:val="24"/>
        </w:rPr>
        <w:t>4.Задачи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Обучающая: </w:t>
      </w:r>
      <w:r w:rsidRPr="00ED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аспиранта новых понятий и способов действий, системы научных знаний;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Развивающая: р</w:t>
      </w:r>
      <w:r w:rsidRPr="00ED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азвитие мышления, практических навыков, самостоятельного обследования пациента, необходимых в деятельности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отоневролога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Воспитывающая:</w:t>
      </w:r>
      <w:r w:rsidRPr="00ED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 аспиранта определённых свойств личности и черт характера, способных правильно собрать жалобы и анамнез.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Вопросы для рассмотрения: </w:t>
      </w:r>
    </w:p>
    <w:p w:rsidR="00274648" w:rsidRPr="00ED0503" w:rsidRDefault="00274648" w:rsidP="002746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1. Понятия о "произвольных" движениях, их условно-рефлектор</w:t>
      </w:r>
      <w:r w:rsidRPr="00ED0503">
        <w:rPr>
          <w:rFonts w:ascii="Times New Roman" w:hAnsi="Times New Roman" w:cs="Times New Roman"/>
          <w:sz w:val="24"/>
          <w:szCs w:val="24"/>
        </w:rPr>
        <w:softHyphen/>
        <w:t xml:space="preserve">ная сущность. Роль периферической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афферентации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в функциональной системе, осуществляющей произвольные движения. Строение и топография корково-мышечного пути.</w:t>
      </w:r>
    </w:p>
    <w:p w:rsidR="00274648" w:rsidRPr="00ED0503" w:rsidRDefault="00274648" w:rsidP="002746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2. Расположение тел клеток центральных двигательных нейронов /клетки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Беца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/ в коре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прецентральной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извилины. Проекция тела чело</w:t>
      </w:r>
      <w:r w:rsidRPr="00ED0503">
        <w:rPr>
          <w:rFonts w:ascii="Times New Roman" w:hAnsi="Times New Roman" w:cs="Times New Roman"/>
          <w:sz w:val="24"/>
          <w:szCs w:val="24"/>
        </w:rPr>
        <w:softHyphen/>
        <w:t>века на двигательную область коры головного мозга.</w:t>
      </w:r>
    </w:p>
    <w:p w:rsidR="00274648" w:rsidRPr="00ED0503" w:rsidRDefault="00274648" w:rsidP="00274648">
      <w:pPr>
        <w:shd w:val="clear" w:color="auto" w:fill="FFFFFF"/>
        <w:tabs>
          <w:tab w:val="left" w:pos="11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lastRenderedPageBreak/>
        <w:t xml:space="preserve">3. Ход и топография аксонов клеток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Беца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в зоне лучистого</w:t>
      </w:r>
      <w:r w:rsidRPr="00ED0503">
        <w:rPr>
          <w:rFonts w:ascii="Times New Roman" w:hAnsi="Times New Roman" w:cs="Times New Roman"/>
          <w:sz w:val="24"/>
          <w:szCs w:val="24"/>
        </w:rPr>
        <w:br/>
        <w:t xml:space="preserve">венца, внутренней капсулы, ножки мозга,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варолиева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моста, продолговатого и спинного мозга.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Кортико-нуклеарный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кортико-спинальныи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тракты. Принцип двойной и перекрестной иннервации мышц в зависимости от филогенеза.</w:t>
      </w:r>
    </w:p>
    <w:p w:rsidR="00274648" w:rsidRPr="00ED0503" w:rsidRDefault="00274648" w:rsidP="00274648">
      <w:pPr>
        <w:shd w:val="clear" w:color="auto" w:fill="FFFFFF"/>
        <w:tabs>
          <w:tab w:val="left" w:pos="11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4. Расположение тел клеток периферических двигательных нейронов мышц верхних и нижних конечностей, мышц шеи и туловища.</w:t>
      </w:r>
    </w:p>
    <w:p w:rsidR="00274648" w:rsidRPr="00ED0503" w:rsidRDefault="00274648" w:rsidP="002746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5. Ход и топография аксонов периферических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мотонейронов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>: пе</w:t>
      </w:r>
      <w:r w:rsidRPr="00ED0503">
        <w:rPr>
          <w:rFonts w:ascii="Times New Roman" w:hAnsi="Times New Roman" w:cs="Times New Roman"/>
          <w:sz w:val="24"/>
          <w:szCs w:val="24"/>
        </w:rPr>
        <w:softHyphen/>
        <w:t xml:space="preserve">редние спинномозговые корешки,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шеино-плечевое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поясничное-крестцовое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сплетение, нервы верхних и нижних конечностей.</w:t>
      </w:r>
    </w:p>
    <w:p w:rsidR="00274648" w:rsidRPr="00ED0503" w:rsidRDefault="00274648" w:rsidP="002746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6. Физиологическая функция центральных и периферических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мо</w:t>
      </w:r>
      <w:r w:rsidRPr="00ED0503">
        <w:rPr>
          <w:rFonts w:ascii="Times New Roman" w:hAnsi="Times New Roman" w:cs="Times New Roman"/>
          <w:sz w:val="24"/>
          <w:szCs w:val="24"/>
        </w:rPr>
        <w:softHyphen/>
        <w:t>тонейронов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>. Понятие о мышечном тонусе. Сегментарная дуга тоничес</w:t>
      </w:r>
      <w:r w:rsidRPr="00ED0503">
        <w:rPr>
          <w:rFonts w:ascii="Times New Roman" w:hAnsi="Times New Roman" w:cs="Times New Roman"/>
          <w:sz w:val="24"/>
          <w:szCs w:val="24"/>
        </w:rPr>
        <w:softHyphen/>
        <w:t xml:space="preserve">кого рефлекса на растяжение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миотонический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рефлекс. Строение и функция мышечного веретена и гамма-нейронов.</w:t>
      </w:r>
    </w:p>
    <w:p w:rsidR="00274648" w:rsidRPr="00ED0503" w:rsidRDefault="00274648" w:rsidP="002746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7. Понятие о параличе и парезе. Признаки поражения периферического двигательного нейрона атрофия и атония мышц, арефлексия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электромиограммы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электровоз-бозбудимости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нервов и мышц - периферический вялый, атрофический паралич.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8.Признаки поражения центрального двигательного нейрона</w:t>
      </w:r>
      <w:r w:rsidRPr="00ED0503">
        <w:rPr>
          <w:rFonts w:ascii="Times New Roman" w:hAnsi="Times New Roman" w:cs="Times New Roman"/>
          <w:sz w:val="24"/>
          <w:szCs w:val="24"/>
        </w:rPr>
        <w:br/>
        <w:t>/отсутствие атрофии, гипертония мышц, повышение глубоких рефлек</w:t>
      </w:r>
      <w:r w:rsidRPr="00ED0503">
        <w:rPr>
          <w:rFonts w:ascii="Times New Roman" w:hAnsi="Times New Roman" w:cs="Times New Roman"/>
          <w:sz w:val="24"/>
          <w:szCs w:val="24"/>
        </w:rPr>
        <w:softHyphen/>
        <w:t xml:space="preserve">сов, утрата брюшных и подошвенных рефлексов, патологические кистевые рефлексы -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Россолимо-Вендеровича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, и стопные рефлексы -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Бабинского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Рассолимо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>, Бехтерева, Оппенгейма/ - центральный спастический паралич парез.</w:t>
      </w:r>
    </w:p>
    <w:p w:rsidR="00274648" w:rsidRPr="00ED0503" w:rsidRDefault="00274648" w:rsidP="0027464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9.Принципы выделения синдромов расстройств произвольных</w:t>
      </w:r>
      <w:r w:rsidRPr="00ED0503">
        <w:rPr>
          <w:rFonts w:ascii="Times New Roman" w:hAnsi="Times New Roman" w:cs="Times New Roman"/>
          <w:sz w:val="24"/>
          <w:szCs w:val="24"/>
        </w:rPr>
        <w:br/>
        <w:t xml:space="preserve">движении.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Моноплегиямонопарез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, параплегия,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тетраплегия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>, гемиплегия.</w:t>
      </w:r>
    </w:p>
    <w:p w:rsidR="00274648" w:rsidRPr="00ED0503" w:rsidRDefault="00274648" w:rsidP="002746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10. Клинические синдромы двигательных расстройств при пора</w:t>
      </w:r>
      <w:r w:rsidRPr="00ED0503">
        <w:rPr>
          <w:rFonts w:ascii="Times New Roman" w:hAnsi="Times New Roman" w:cs="Times New Roman"/>
          <w:sz w:val="24"/>
          <w:szCs w:val="24"/>
        </w:rPr>
        <w:softHyphen/>
        <w:t xml:space="preserve">жении следующих отделов нервной системы: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прецентральной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извилины, заднего бедра внутренней капсулы, ножки мозга, сегментов шейного утолщения, переднего спинномозгового корешка, нервов верхних и нижних конечностей.</w:t>
      </w:r>
    </w:p>
    <w:p w:rsidR="00274648" w:rsidRPr="00ED0503" w:rsidRDefault="00274648" w:rsidP="0027464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Клиническая анатомия экстрапирамидной системы. </w:t>
      </w:r>
    </w:p>
    <w:p w:rsidR="00274648" w:rsidRPr="00ED0503" w:rsidRDefault="00274648" w:rsidP="0027464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Клинические признаки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амиостатическогосимптомокомплекса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648" w:rsidRPr="00ED0503" w:rsidRDefault="00274648" w:rsidP="00274648">
      <w:pPr>
        <w:shd w:val="clear" w:color="auto" w:fill="FFFFFF"/>
        <w:tabs>
          <w:tab w:val="left" w:pos="408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13. Клинические проявления, диагностика и лечение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хореиформного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гиперкинеза</w:t>
      </w:r>
    </w:p>
    <w:p w:rsidR="00274648" w:rsidRPr="00ED0503" w:rsidRDefault="00274648" w:rsidP="00274648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Клинические проявления, диагностика и лечение атетоза?</w:t>
      </w:r>
    </w:p>
    <w:p w:rsidR="00274648" w:rsidRPr="00ED0503" w:rsidRDefault="00274648" w:rsidP="00274648">
      <w:pPr>
        <w:shd w:val="clear" w:color="auto" w:fill="FFFFFF"/>
        <w:tabs>
          <w:tab w:val="left" w:pos="278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Клинические проявления, диагностика и лечение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торзионной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дистонии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74648" w:rsidRPr="00ED0503" w:rsidRDefault="00274648" w:rsidP="00274648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Клинические проявления, диагностика и лечение тиков?</w:t>
      </w:r>
    </w:p>
    <w:p w:rsidR="00274648" w:rsidRPr="00ED0503" w:rsidRDefault="00274648" w:rsidP="00274648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Клинические проявления, диагностика и лечение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гемибаллизма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648" w:rsidRPr="00ED0503" w:rsidRDefault="00274648" w:rsidP="00274648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Клинические проявления, диагностика и лечение мозжечковых нарушений.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6.Основные понятия темы: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Поражение пирамидного тракта, признаки периферического пареза, признаки центрального пареза, акинетико-ригидный синдром,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гиперкинетический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синдром, мозжечковая атаксия, </w:t>
      </w:r>
    </w:p>
    <w:p w:rsidR="00274648" w:rsidRPr="00ED0503" w:rsidRDefault="00274648" w:rsidP="00274648">
      <w:pPr>
        <w:pStyle w:val="a4"/>
        <w:spacing w:before="0" w:beforeAutospacing="0" w:after="0" w:afterAutospacing="0" w:line="360" w:lineRule="auto"/>
        <w:jc w:val="both"/>
      </w:pPr>
      <w:r w:rsidRPr="00ED0503">
        <w:rPr>
          <w:bCs/>
          <w:i/>
        </w:rPr>
        <w:t>Пирам</w:t>
      </w:r>
      <w:r w:rsidRPr="00ED0503">
        <w:rPr>
          <w:rStyle w:val="accented"/>
          <w:bCs/>
          <w:i/>
        </w:rPr>
        <w:t>и</w:t>
      </w:r>
      <w:r w:rsidRPr="00ED0503">
        <w:rPr>
          <w:bCs/>
          <w:i/>
        </w:rPr>
        <w:t>дная сист</w:t>
      </w:r>
      <w:r w:rsidRPr="00ED0503">
        <w:rPr>
          <w:rStyle w:val="accented"/>
          <w:bCs/>
          <w:i/>
        </w:rPr>
        <w:t>е</w:t>
      </w:r>
      <w:r w:rsidRPr="00ED0503">
        <w:rPr>
          <w:bCs/>
          <w:i/>
        </w:rPr>
        <w:t>ма</w:t>
      </w:r>
      <w:r w:rsidRPr="00ED0503">
        <w:t> — система эфферентных нейронов, тела которых располагаются в коре большого мозга, оканчиваются в двигательных ядрах черепных нервов и сером веществе спинного мозга. В составе пирамидного пути (</w:t>
      </w:r>
      <w:proofErr w:type="spellStart"/>
      <w:r w:rsidRPr="00ED0503">
        <w:t>tractuspyramidalis</w:t>
      </w:r>
      <w:proofErr w:type="spellEnd"/>
      <w:r w:rsidRPr="00ED0503">
        <w:t>) выделяют корково-ядерные волокна (</w:t>
      </w:r>
      <w:proofErr w:type="spellStart"/>
      <w:r w:rsidRPr="00ED0503">
        <w:t>fibraecorticonucleares</w:t>
      </w:r>
      <w:proofErr w:type="spellEnd"/>
      <w:r w:rsidRPr="00ED0503">
        <w:t>) и корково-спинномозговые волокна (</w:t>
      </w:r>
      <w:proofErr w:type="spellStart"/>
      <w:r w:rsidRPr="00ED0503">
        <w:t>fibraecorticospinales</w:t>
      </w:r>
      <w:proofErr w:type="spellEnd"/>
      <w:r w:rsidRPr="00ED0503">
        <w:t xml:space="preserve">). И те, и другие являются аксонами нервных клеток внутреннего, пирамидного, слоя коры большого мозга. Они располагаются в </w:t>
      </w:r>
      <w:proofErr w:type="spellStart"/>
      <w:r w:rsidRPr="00ED0503">
        <w:t>предцентральной</w:t>
      </w:r>
      <w:proofErr w:type="spellEnd"/>
      <w:r w:rsidRPr="00ED0503">
        <w:t xml:space="preserve"> извилине и прилегающих к ней полях лобной и теменной долей. В </w:t>
      </w:r>
      <w:proofErr w:type="spellStart"/>
      <w:r w:rsidRPr="00ED0503">
        <w:t>предцентральной</w:t>
      </w:r>
      <w:proofErr w:type="spellEnd"/>
      <w:r w:rsidRPr="00ED0503">
        <w:t xml:space="preserve"> извилине локализуется первичное двигательное поле, где располагаются пирамидные нейроны, управляющие отдельными мышцами и группами мышц. В этой извилине существует </w:t>
      </w:r>
      <w:proofErr w:type="spellStart"/>
      <w:r w:rsidRPr="00ED0503">
        <w:t>соматотопическое</w:t>
      </w:r>
      <w:proofErr w:type="spellEnd"/>
      <w:r w:rsidRPr="00ED0503">
        <w:t xml:space="preserve"> представительство мускулатуры. Нейроны, управляющие мышцами глотки, языка и головы, занимают нижнюю часть извилины; выше располагаются участки, связанные с мышцами верхней конечности и туловища; проекция мускулатуры нижней конечности находится в верхней части </w:t>
      </w:r>
      <w:proofErr w:type="spellStart"/>
      <w:r w:rsidRPr="00ED0503">
        <w:t>предцентральной</w:t>
      </w:r>
      <w:proofErr w:type="spellEnd"/>
      <w:r w:rsidRPr="00ED0503">
        <w:t xml:space="preserve"> извилины и переходит на медиальную поверхность полушария. Пирамидный путь образует преимущественно тонкие нервные волокна, которые проходят в белом веществе полушария и </w:t>
      </w:r>
      <w:proofErr w:type="spellStart"/>
      <w:r w:rsidRPr="00ED0503">
        <w:t>конвергируют</w:t>
      </w:r>
      <w:proofErr w:type="spellEnd"/>
      <w:r w:rsidRPr="00ED0503">
        <w:t xml:space="preserve"> к внутренней капсуле. Корково-ядерные волокна формируют колено, а корково-спинномозговые волокна — передние </w:t>
      </w:r>
      <w:r w:rsidRPr="00ED0503">
        <w:rPr>
          <w:vertAlign w:val="superscript"/>
        </w:rPr>
        <w:t>2</w:t>
      </w:r>
      <w:r w:rsidRPr="00ED0503">
        <w:t>/</w:t>
      </w:r>
      <w:r w:rsidRPr="00ED0503">
        <w:rPr>
          <w:vertAlign w:val="subscript"/>
        </w:rPr>
        <w:t>3</w:t>
      </w:r>
      <w:r w:rsidRPr="00ED0503">
        <w:t xml:space="preserve"> задней ножки внутренней капсулы. Отсюда пирамидный путь продолжается в основание ножки мозга и далее в переднюю часть моста. На протяжении ствола мозга корково-ядерные волокна переходят на противоположную сторону к дорсолатеральным участкам ретикулярной формации, где они переключаются на двигательные ядра III, IV, V, VI, VII, IX, X, XI, XII черепных нервов;только к верхней трети ядра лицевого нерва идут </w:t>
      </w:r>
      <w:proofErr w:type="spellStart"/>
      <w:r w:rsidRPr="00ED0503">
        <w:t>неперекрещенные</w:t>
      </w:r>
      <w:proofErr w:type="spellEnd"/>
      <w:r w:rsidRPr="00ED0503">
        <w:t xml:space="preserve"> волокна. Часть волокон пирамидного пути проходит из ствола головного мозга в мозжечок. В продолговатом мозге пирамидный путь располагается в пирамидах, которые на границе со спинным мозгом образуют перекрест (</w:t>
      </w:r>
      <w:proofErr w:type="spellStart"/>
      <w:r w:rsidRPr="00ED0503">
        <w:t>decussatiopyramidum</w:t>
      </w:r>
      <w:proofErr w:type="spellEnd"/>
      <w:r w:rsidRPr="00ED0503">
        <w:t xml:space="preserve">). Выше перекреста пирамидный путь содержит от 700 000 до 1 300 000 нервных волокон с одной стороны. В результате перекреста 80% волокон переходит на противоположную сторону и образует в боковом канатике спинного мозга латеральный корково-спинномозговой (пирамидный) путь. </w:t>
      </w:r>
      <w:proofErr w:type="spellStart"/>
      <w:r w:rsidRPr="00ED0503">
        <w:t>Неперекрещенные</w:t>
      </w:r>
      <w:proofErr w:type="spellEnd"/>
      <w:r w:rsidRPr="00ED0503">
        <w:t xml:space="preserve"> волокна из продолговатого мозга продолжаются в передний канатик спинного мозга в виде переднего корково-спинномозгового (пирамидного) пути. Волокна этого пути переходят на противоположную сторону на протяжении спинного </w:t>
      </w:r>
      <w:r w:rsidRPr="00ED0503">
        <w:lastRenderedPageBreak/>
        <w:t>мозга в его белой спайке (</w:t>
      </w:r>
      <w:proofErr w:type="spellStart"/>
      <w:r w:rsidRPr="00ED0503">
        <w:t>посегментно</w:t>
      </w:r>
      <w:proofErr w:type="spellEnd"/>
      <w:r w:rsidRPr="00ED0503">
        <w:t>). Большинство корково-спинномозговых волокон оканчивается в промежуточном сером веществе спинного мозга на его вставочных нейронах, лишь часть их образует синапсы непосредственно с двигательными нейронами передних рогов, которые дают начало двигательным волокнам спинномозговых нервов. В шейных сегментах спинного мозга оканчивается около 55% корково-спинномозговых волокон, в грудных сегментах 20% и в поясничных сегментах 25%. Передний корково-спинномозговой путь продолжается только до средних грудных сегментов. Благодаря перекресту волокон в пирамидной системе левое полушарие головного мозга управляет движениями правой половины тела, а правое полушарие — движениями левой половины тела, однако мышцы туловища и верхней трети лица получают волокна пирамидного пути из обоих полушарий. Функция пирамидной системы состоит в восприятии программы произвольного движения и проведении импульсов этой программы до сегментарного аппарата ствола головного и спинного мозга.</w:t>
      </w:r>
    </w:p>
    <w:p w:rsidR="00274648" w:rsidRPr="00ED0503" w:rsidRDefault="00274648" w:rsidP="00274648">
      <w:pPr>
        <w:pStyle w:val="a4"/>
        <w:spacing w:before="0" w:beforeAutospacing="0" w:after="0" w:afterAutospacing="0" w:line="360" w:lineRule="auto"/>
        <w:jc w:val="both"/>
      </w:pPr>
      <w:r w:rsidRPr="00ED0503">
        <w:t xml:space="preserve">    В клинической практике состояние пирамидной системы определяют по характеру произвольных движений. </w:t>
      </w:r>
      <w:r w:rsidRPr="00ED0503">
        <w:rPr>
          <w:i/>
        </w:rPr>
        <w:t>Оценивают объем движений и силу сокращения поперечнополосатых мышц</w:t>
      </w:r>
      <w:r w:rsidRPr="00ED0503">
        <w:t xml:space="preserve"> по </w:t>
      </w:r>
      <w:proofErr w:type="spellStart"/>
      <w:r w:rsidRPr="00ED0503">
        <w:t>шестибалльной</w:t>
      </w:r>
      <w:proofErr w:type="spellEnd"/>
      <w:r w:rsidRPr="00ED0503">
        <w:t xml:space="preserve"> системе: </w:t>
      </w:r>
    </w:p>
    <w:p w:rsidR="00274648" w:rsidRPr="00ED0503" w:rsidRDefault="00274648" w:rsidP="00274648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ED0503">
        <w:t xml:space="preserve">полная сила мышц — 5 баллов, </w:t>
      </w:r>
    </w:p>
    <w:p w:rsidR="00274648" w:rsidRPr="00ED0503" w:rsidRDefault="00274648" w:rsidP="00274648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ED0503">
        <w:t xml:space="preserve">«уступчивость» мышечной силы — 4 балла, </w:t>
      </w:r>
    </w:p>
    <w:p w:rsidR="00274648" w:rsidRPr="00ED0503" w:rsidRDefault="00274648" w:rsidP="00274648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ED0503">
        <w:t>умеренное снижение силы при полном объеме активных движений — 3 балла,</w:t>
      </w:r>
    </w:p>
    <w:p w:rsidR="00274648" w:rsidRPr="00ED0503" w:rsidRDefault="00274648" w:rsidP="00274648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ED0503">
        <w:t>возможность полного объема движений только после относительного устранения силы тяжести конечности — 2 балла,</w:t>
      </w:r>
    </w:p>
    <w:p w:rsidR="00274648" w:rsidRPr="00ED0503" w:rsidRDefault="00274648" w:rsidP="00274648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ED0503">
        <w:t>сохранность шевеления с едва заметным сокращением мышцы — 1 балл и отсутствие произвольного движения — 0.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При поражении пирамидного пути (центрального нейрона и его аксонов) развивается центральный (спастический) паралич. В тех случаях, когда пирамидный путь поражен выше перекреста, спастический паралич развивается на противоположной от очага стороне. Если же пирамидный путь страдает ниже перекреста </w:t>
      </w:r>
      <w:proofErr w:type="gramStart"/>
      <w:r w:rsidRPr="00ED050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D0503">
        <w:rPr>
          <w:rFonts w:ascii="Times New Roman" w:hAnsi="Times New Roman"/>
          <w:sz w:val="24"/>
          <w:szCs w:val="24"/>
        </w:rPr>
        <w:t xml:space="preserve">в спинном мозге), то спастический паралич развивается на стороне очага.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D0503">
        <w:rPr>
          <w:rFonts w:ascii="Times New Roman" w:hAnsi="Times New Roman"/>
          <w:i/>
          <w:sz w:val="24"/>
          <w:szCs w:val="24"/>
        </w:rPr>
        <w:t>Клинические симптомы центрального паралича:</w:t>
      </w:r>
    </w:p>
    <w:p w:rsidR="00274648" w:rsidRPr="00ED0503" w:rsidRDefault="00274648" w:rsidP="00274648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повышение мышечного тонуса (</w:t>
      </w:r>
      <w:proofErr w:type="spellStart"/>
      <w:r w:rsidRPr="00ED0503">
        <w:rPr>
          <w:rFonts w:ascii="Times New Roman" w:hAnsi="Times New Roman"/>
          <w:sz w:val="24"/>
          <w:szCs w:val="24"/>
        </w:rPr>
        <w:t>гипертонус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0503">
        <w:rPr>
          <w:rFonts w:ascii="Times New Roman" w:hAnsi="Times New Roman"/>
          <w:sz w:val="24"/>
          <w:szCs w:val="24"/>
        </w:rPr>
        <w:t>спастика</w:t>
      </w:r>
      <w:proofErr w:type="spellEnd"/>
      <w:r w:rsidRPr="00ED0503">
        <w:rPr>
          <w:rFonts w:ascii="Times New Roman" w:hAnsi="Times New Roman"/>
          <w:sz w:val="24"/>
          <w:szCs w:val="24"/>
        </w:rPr>
        <w:t>);</w:t>
      </w:r>
    </w:p>
    <w:p w:rsidR="00274648" w:rsidRPr="00ED0503" w:rsidRDefault="00274648" w:rsidP="00274648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повышение сухожильных рефлексов (</w:t>
      </w:r>
      <w:proofErr w:type="spellStart"/>
      <w:r w:rsidRPr="00ED0503">
        <w:rPr>
          <w:rFonts w:ascii="Times New Roman" w:hAnsi="Times New Roman"/>
          <w:sz w:val="24"/>
          <w:szCs w:val="24"/>
        </w:rPr>
        <w:t>гиперрефлексия</w:t>
      </w:r>
      <w:proofErr w:type="spellEnd"/>
      <w:r w:rsidRPr="00ED0503">
        <w:rPr>
          <w:rFonts w:ascii="Times New Roman" w:hAnsi="Times New Roman"/>
          <w:sz w:val="24"/>
          <w:szCs w:val="24"/>
        </w:rPr>
        <w:t>);</w:t>
      </w:r>
    </w:p>
    <w:p w:rsidR="00274648" w:rsidRPr="00ED0503" w:rsidRDefault="00274648" w:rsidP="00274648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понижение нормальных кожных рефлексов;</w:t>
      </w:r>
    </w:p>
    <w:p w:rsidR="00274648" w:rsidRPr="00ED0503" w:rsidRDefault="00274648" w:rsidP="00274648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появление патологических рефлексов;</w:t>
      </w:r>
    </w:p>
    <w:p w:rsidR="00274648" w:rsidRPr="00ED0503" w:rsidRDefault="00274648" w:rsidP="00274648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появление защитных рефлексов и патологических </w:t>
      </w:r>
      <w:proofErr w:type="spellStart"/>
      <w:r w:rsidRPr="00ED0503">
        <w:rPr>
          <w:rFonts w:ascii="Times New Roman" w:hAnsi="Times New Roman"/>
          <w:sz w:val="24"/>
          <w:szCs w:val="24"/>
        </w:rPr>
        <w:t>содружественных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движений (</w:t>
      </w:r>
      <w:proofErr w:type="spellStart"/>
      <w:r w:rsidRPr="00ED0503">
        <w:rPr>
          <w:rFonts w:ascii="Times New Roman" w:hAnsi="Times New Roman"/>
          <w:sz w:val="24"/>
          <w:szCs w:val="24"/>
        </w:rPr>
        <w:t>синкинезий</w:t>
      </w:r>
      <w:proofErr w:type="spellEnd"/>
      <w:r w:rsidRPr="00ED0503">
        <w:rPr>
          <w:rFonts w:ascii="Times New Roman" w:hAnsi="Times New Roman"/>
          <w:sz w:val="24"/>
          <w:szCs w:val="24"/>
        </w:rPr>
        <w:t>).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D0503">
        <w:rPr>
          <w:rFonts w:ascii="Times New Roman" w:hAnsi="Times New Roman"/>
          <w:i/>
          <w:sz w:val="24"/>
          <w:szCs w:val="24"/>
        </w:rPr>
        <w:lastRenderedPageBreak/>
        <w:t>Клинические симптомы периферического паралича:</w:t>
      </w:r>
    </w:p>
    <w:p w:rsidR="00274648" w:rsidRPr="00ED0503" w:rsidRDefault="00274648" w:rsidP="00274648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гипотония (атония) мышц, иннервируемых пораженными нейронами;</w:t>
      </w:r>
    </w:p>
    <w:p w:rsidR="00274648" w:rsidRPr="00ED0503" w:rsidRDefault="00274648" w:rsidP="00274648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503">
        <w:rPr>
          <w:rFonts w:ascii="Times New Roman" w:hAnsi="Times New Roman"/>
          <w:sz w:val="24"/>
          <w:szCs w:val="24"/>
        </w:rPr>
        <w:t>гипорефлексия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(арефлексия) – снижение или утрата соответствующих рефлексов;</w:t>
      </w:r>
    </w:p>
    <w:p w:rsidR="00274648" w:rsidRPr="00ED0503" w:rsidRDefault="00274648" w:rsidP="00274648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атрофия или гипотрофия мышц;</w:t>
      </w:r>
    </w:p>
    <w:p w:rsidR="00274648" w:rsidRPr="00ED0503" w:rsidRDefault="00274648" w:rsidP="00274648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изменение </w:t>
      </w:r>
      <w:proofErr w:type="spellStart"/>
      <w:r w:rsidRPr="00ED0503">
        <w:rPr>
          <w:rFonts w:ascii="Times New Roman" w:hAnsi="Times New Roman"/>
          <w:sz w:val="24"/>
          <w:szCs w:val="24"/>
        </w:rPr>
        <w:t>электровозбудимости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мышц и нервов (реакция дегенерации).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i/>
          <w:sz w:val="24"/>
          <w:szCs w:val="24"/>
        </w:rPr>
        <w:t xml:space="preserve">     При исследовании двигательной  сферы следует обратить внимание на: </w:t>
      </w:r>
      <w:r w:rsidRPr="00ED0503">
        <w:rPr>
          <w:rFonts w:ascii="Times New Roman" w:hAnsi="Times New Roman"/>
          <w:sz w:val="24"/>
          <w:szCs w:val="24"/>
        </w:rPr>
        <w:t xml:space="preserve"> имеются ли атрофии или гипертрофии мышц, и  конечностей  (плечо,  предплечье, бедро, голень).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Фибриллярные и </w:t>
      </w:r>
      <w:proofErr w:type="spellStart"/>
      <w:r w:rsidRPr="00ED0503">
        <w:rPr>
          <w:rFonts w:ascii="Times New Roman" w:hAnsi="Times New Roman"/>
          <w:sz w:val="24"/>
          <w:szCs w:val="24"/>
        </w:rPr>
        <w:t>фасцикулярные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подергивания (есть или нет, их локализация).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Объем активных движений в суставах конечностей ограничение движений в суставах.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Мышечная сила с рук, с ног (в баллах).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Проба </w:t>
      </w:r>
      <w:proofErr w:type="spellStart"/>
      <w:r w:rsidRPr="00ED0503">
        <w:rPr>
          <w:rFonts w:ascii="Times New Roman" w:hAnsi="Times New Roman"/>
          <w:sz w:val="24"/>
          <w:szCs w:val="24"/>
        </w:rPr>
        <w:t>Барре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(верхняя и нижняя).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Пассивные движения  возможны в полном объеме (ограничены).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ED0503">
        <w:rPr>
          <w:rFonts w:ascii="Times New Roman" w:hAnsi="Times New Roman"/>
          <w:sz w:val="24"/>
          <w:szCs w:val="24"/>
        </w:rPr>
        <w:t>тугоподвижности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в суставах (есть, нет).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Контрактуры (есть, нет).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Состояние мышечного тонуса (нормальный, снижен, повышен). Повышение  мышечного тонуса (по пирамидному или экстрапирамидному типу).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Феномен "зубчатого колеса" (есть, нет).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503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(есть, нет).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0503">
        <w:rPr>
          <w:rFonts w:ascii="Times New Roman" w:hAnsi="Times New Roman"/>
          <w:sz w:val="24"/>
          <w:szCs w:val="24"/>
        </w:rPr>
        <w:t xml:space="preserve">Гиперкинезы: дрожание, хорея, атетоз, </w:t>
      </w:r>
      <w:proofErr w:type="spellStart"/>
      <w:r w:rsidRPr="00ED0503">
        <w:rPr>
          <w:rFonts w:ascii="Times New Roman" w:hAnsi="Times New Roman"/>
          <w:sz w:val="24"/>
          <w:szCs w:val="24"/>
        </w:rPr>
        <w:t>хорео-атетоз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,  судороги,  тики,  торсионный спазм, </w:t>
      </w:r>
      <w:proofErr w:type="spellStart"/>
      <w:r w:rsidRPr="00ED0503">
        <w:rPr>
          <w:rFonts w:ascii="Times New Roman" w:hAnsi="Times New Roman"/>
          <w:sz w:val="24"/>
          <w:szCs w:val="24"/>
        </w:rPr>
        <w:t>миоклонии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(имеются, отсутствуют, постоянные, только в покое или  при движениях). </w:t>
      </w:r>
      <w:proofErr w:type="gramEnd"/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Гипокинезия (есть, нет).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0503">
        <w:rPr>
          <w:rFonts w:ascii="Times New Roman" w:hAnsi="Times New Roman" w:cs="Times New Roman"/>
          <w:i/>
          <w:sz w:val="24"/>
          <w:szCs w:val="24"/>
        </w:rPr>
        <w:t>Физиологические рефлексы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Рефлекс с двуглавой мышцы замыкается на уровне С5-С6 сегментов;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рефлекс с трехглавой мышцы – С7-С8;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карпорадиальный – С5-С8;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лопаточно-плечевой – С5-С6;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коленный 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0503">
        <w:rPr>
          <w:rFonts w:ascii="Times New Roman" w:hAnsi="Times New Roman" w:cs="Times New Roman"/>
          <w:sz w:val="24"/>
          <w:szCs w:val="24"/>
        </w:rPr>
        <w:t>2-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0503">
        <w:rPr>
          <w:rFonts w:ascii="Times New Roman" w:hAnsi="Times New Roman" w:cs="Times New Roman"/>
          <w:sz w:val="24"/>
          <w:szCs w:val="24"/>
        </w:rPr>
        <w:t>4;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ахиллов 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0503">
        <w:rPr>
          <w:rFonts w:ascii="Times New Roman" w:hAnsi="Times New Roman" w:cs="Times New Roman"/>
          <w:sz w:val="24"/>
          <w:szCs w:val="24"/>
        </w:rPr>
        <w:t>1-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0503">
        <w:rPr>
          <w:rFonts w:ascii="Times New Roman" w:hAnsi="Times New Roman" w:cs="Times New Roman"/>
          <w:sz w:val="24"/>
          <w:szCs w:val="24"/>
        </w:rPr>
        <w:t>2;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верхний брюшной  - Д7-Д8;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средний брюшной – Д9-Д10;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нижний брюшной – Д11-Д12;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подошвенный - 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0503">
        <w:rPr>
          <w:rFonts w:ascii="Times New Roman" w:hAnsi="Times New Roman" w:cs="Times New Roman"/>
          <w:sz w:val="24"/>
          <w:szCs w:val="24"/>
        </w:rPr>
        <w:t>5-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0503">
        <w:rPr>
          <w:rFonts w:ascii="Times New Roman" w:hAnsi="Times New Roman" w:cs="Times New Roman"/>
          <w:sz w:val="24"/>
          <w:szCs w:val="24"/>
        </w:rPr>
        <w:t>1;</w:t>
      </w:r>
    </w:p>
    <w:p w:rsidR="00274648" w:rsidRPr="00ED0503" w:rsidRDefault="00274648" w:rsidP="00274648">
      <w:pPr>
        <w:shd w:val="clear" w:color="auto" w:fill="FFFFFF"/>
        <w:tabs>
          <w:tab w:val="left" w:pos="7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кремастерный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- 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0503">
        <w:rPr>
          <w:rFonts w:ascii="Times New Roman" w:hAnsi="Times New Roman" w:cs="Times New Roman"/>
          <w:sz w:val="24"/>
          <w:szCs w:val="24"/>
        </w:rPr>
        <w:t>1-</w:t>
      </w:r>
      <w:r w:rsidRPr="00ED05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0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74648" w:rsidRPr="00ED0503" w:rsidRDefault="00274648" w:rsidP="00274648">
      <w:pPr>
        <w:pStyle w:val="11"/>
        <w:spacing w:before="0" w:after="0" w:line="360" w:lineRule="auto"/>
        <w:jc w:val="center"/>
        <w:rPr>
          <w:i/>
          <w:szCs w:val="24"/>
        </w:rPr>
      </w:pPr>
      <w:r w:rsidRPr="00ED0503">
        <w:rPr>
          <w:i/>
          <w:szCs w:val="24"/>
        </w:rPr>
        <w:lastRenderedPageBreak/>
        <w:t>Патологические рефлексы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  <w:r w:rsidRPr="00ED0503">
        <w:rPr>
          <w:szCs w:val="24"/>
        </w:rPr>
        <w:t xml:space="preserve">Кистевые </w:t>
      </w:r>
      <w:proofErr w:type="spellStart"/>
      <w:r w:rsidRPr="00ED0503">
        <w:rPr>
          <w:szCs w:val="24"/>
        </w:rPr>
        <w:t>сгибательные</w:t>
      </w:r>
      <w:proofErr w:type="spellEnd"/>
      <w:r w:rsidRPr="00ED0503">
        <w:rPr>
          <w:szCs w:val="24"/>
        </w:rPr>
        <w:t xml:space="preserve"> рефлексы: рефлекс Россолимо, Жуковского, Якобсона-Ласка.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  <w:r w:rsidRPr="00ED0503">
        <w:rPr>
          <w:szCs w:val="24"/>
        </w:rPr>
        <w:t xml:space="preserve">Стопные </w:t>
      </w:r>
      <w:proofErr w:type="spellStart"/>
      <w:r w:rsidRPr="00ED0503">
        <w:rPr>
          <w:szCs w:val="24"/>
        </w:rPr>
        <w:t>сгибательные</w:t>
      </w:r>
      <w:proofErr w:type="spellEnd"/>
      <w:r w:rsidRPr="00ED0503">
        <w:rPr>
          <w:szCs w:val="24"/>
        </w:rPr>
        <w:t xml:space="preserve"> рефлексы: рефлекс Россолимо, Жуковского, Бехтерева-1, Бехтерева-2. 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  <w:r w:rsidRPr="00ED0503">
        <w:rPr>
          <w:szCs w:val="24"/>
        </w:rPr>
        <w:t xml:space="preserve">Стопные разгибательные рефлексы: рефлекс </w:t>
      </w:r>
      <w:proofErr w:type="spellStart"/>
      <w:r w:rsidRPr="00ED0503">
        <w:rPr>
          <w:szCs w:val="24"/>
        </w:rPr>
        <w:t>Бабинского</w:t>
      </w:r>
      <w:proofErr w:type="spellEnd"/>
      <w:r w:rsidRPr="00ED0503">
        <w:rPr>
          <w:szCs w:val="24"/>
        </w:rPr>
        <w:t xml:space="preserve">, Оппенгейма, Гордона, Шеффера, </w:t>
      </w:r>
      <w:proofErr w:type="spellStart"/>
      <w:r w:rsidRPr="00ED0503">
        <w:rPr>
          <w:szCs w:val="24"/>
        </w:rPr>
        <w:t>Чаддока</w:t>
      </w:r>
      <w:proofErr w:type="spellEnd"/>
      <w:r w:rsidRPr="00ED0503">
        <w:rPr>
          <w:szCs w:val="24"/>
        </w:rPr>
        <w:t>.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  <w:r w:rsidRPr="00ED0503">
        <w:rPr>
          <w:szCs w:val="24"/>
        </w:rPr>
        <w:t>Клонусы кистей, стоп и коленных чашечек.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  <w:r w:rsidRPr="00ED0503">
        <w:rPr>
          <w:szCs w:val="24"/>
        </w:rPr>
        <w:t xml:space="preserve">Защитные рефлексы: симптом </w:t>
      </w:r>
      <w:proofErr w:type="spellStart"/>
      <w:r w:rsidRPr="00ED0503">
        <w:rPr>
          <w:szCs w:val="24"/>
        </w:rPr>
        <w:t>Бехтерева-Мари-Фуа</w:t>
      </w:r>
      <w:proofErr w:type="spellEnd"/>
      <w:r w:rsidRPr="00ED0503">
        <w:rPr>
          <w:szCs w:val="24"/>
        </w:rPr>
        <w:t>.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  <w:r w:rsidRPr="00ED0503">
        <w:rPr>
          <w:szCs w:val="24"/>
        </w:rPr>
        <w:t xml:space="preserve">Патологические </w:t>
      </w:r>
      <w:proofErr w:type="spellStart"/>
      <w:r w:rsidRPr="00ED0503">
        <w:rPr>
          <w:szCs w:val="24"/>
        </w:rPr>
        <w:t>синкинезии</w:t>
      </w:r>
      <w:proofErr w:type="spellEnd"/>
      <w:r w:rsidRPr="00ED0503">
        <w:rPr>
          <w:szCs w:val="24"/>
        </w:rPr>
        <w:t xml:space="preserve"> (основные примеры): </w:t>
      </w:r>
      <w:proofErr w:type="spellStart"/>
      <w:r w:rsidRPr="00ED0503">
        <w:rPr>
          <w:szCs w:val="24"/>
        </w:rPr>
        <w:t>тибиальный</w:t>
      </w:r>
      <w:proofErr w:type="spellEnd"/>
      <w:r w:rsidRPr="00ED0503">
        <w:rPr>
          <w:szCs w:val="24"/>
        </w:rPr>
        <w:t xml:space="preserve"> феномен </w:t>
      </w:r>
      <w:proofErr w:type="spellStart"/>
      <w:r w:rsidRPr="00ED0503">
        <w:rPr>
          <w:szCs w:val="24"/>
        </w:rPr>
        <w:t>Штрюмпелля</w:t>
      </w:r>
      <w:proofErr w:type="spellEnd"/>
      <w:r w:rsidRPr="00ED0503">
        <w:rPr>
          <w:szCs w:val="24"/>
        </w:rPr>
        <w:t xml:space="preserve"> (большеберцовая </w:t>
      </w:r>
      <w:proofErr w:type="spellStart"/>
      <w:r w:rsidRPr="00ED0503">
        <w:rPr>
          <w:szCs w:val="24"/>
        </w:rPr>
        <w:t>синкинезия</w:t>
      </w:r>
      <w:proofErr w:type="spellEnd"/>
      <w:r w:rsidRPr="00ED0503">
        <w:rPr>
          <w:szCs w:val="24"/>
        </w:rPr>
        <w:t xml:space="preserve">), </w:t>
      </w:r>
      <w:proofErr w:type="spellStart"/>
      <w:r w:rsidRPr="00ED0503">
        <w:rPr>
          <w:szCs w:val="24"/>
        </w:rPr>
        <w:t>пронаторнаясинкинезия</w:t>
      </w:r>
      <w:proofErr w:type="spellEnd"/>
      <w:r w:rsidRPr="00ED0503">
        <w:rPr>
          <w:szCs w:val="24"/>
        </w:rPr>
        <w:t xml:space="preserve">, радиальная </w:t>
      </w:r>
      <w:proofErr w:type="spellStart"/>
      <w:r w:rsidRPr="00ED0503">
        <w:rPr>
          <w:szCs w:val="24"/>
        </w:rPr>
        <w:t>синкинезия</w:t>
      </w:r>
      <w:proofErr w:type="spellEnd"/>
      <w:r w:rsidRPr="00ED0503">
        <w:rPr>
          <w:szCs w:val="24"/>
        </w:rPr>
        <w:t xml:space="preserve">, </w:t>
      </w:r>
      <w:proofErr w:type="spellStart"/>
      <w:r w:rsidRPr="00ED0503">
        <w:rPr>
          <w:szCs w:val="24"/>
        </w:rPr>
        <w:t>синкинезияРаймиста</w:t>
      </w:r>
      <w:proofErr w:type="spellEnd"/>
      <w:r w:rsidRPr="00ED0503">
        <w:rPr>
          <w:szCs w:val="24"/>
        </w:rPr>
        <w:t>.</w:t>
      </w:r>
    </w:p>
    <w:p w:rsidR="00274648" w:rsidRPr="00ED0503" w:rsidRDefault="00274648" w:rsidP="00274648">
      <w:p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    Основное предназначение </w:t>
      </w:r>
      <w:r w:rsidRPr="00ED0503">
        <w:rPr>
          <w:rFonts w:ascii="Times New Roman" w:hAnsi="Times New Roman" w:cs="Times New Roman"/>
          <w:i/>
          <w:color w:val="000000"/>
          <w:sz w:val="24"/>
          <w:szCs w:val="24"/>
        </w:rPr>
        <w:t>экстрапирамидной системы -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мышечного тонуса и позы, а также автоматизированных движений. Она подготавливает скелетную мускулатуру в каждое мгновение воспринимать возбуждающие и тормозящие импульсы.</w:t>
      </w:r>
    </w:p>
    <w:p w:rsidR="00274648" w:rsidRPr="00ED0503" w:rsidRDefault="00274648" w:rsidP="00274648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состав экстрапирамидной системы</w:t>
      </w:r>
      <w:r w:rsidRPr="00ED05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входят:</w:t>
      </w:r>
    </w:p>
    <w:p w:rsidR="00274648" w:rsidRPr="00ED0503" w:rsidRDefault="00274648" w:rsidP="00274648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6-е поле коры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прецентральной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головного мозга,</w:t>
      </w:r>
    </w:p>
    <w:p w:rsidR="00274648" w:rsidRPr="00ED0503" w:rsidRDefault="00274648" w:rsidP="00274648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подкорковые узлы (хвостатое </w:t>
      </w:r>
      <w:r w:rsidRPr="00ED05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ядро, скорлупа и 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>бледный шар,</w:t>
      </w:r>
    </w:p>
    <w:p w:rsidR="00274648" w:rsidRPr="00ED0503" w:rsidRDefault="00274648" w:rsidP="0027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■ зрительный бугор,</w:t>
      </w:r>
    </w:p>
    <w:p w:rsidR="00274648" w:rsidRPr="00ED0503" w:rsidRDefault="00274648" w:rsidP="00274648">
      <w:pPr>
        <w:shd w:val="clear" w:color="auto" w:fill="FFFFFF"/>
        <w:tabs>
          <w:tab w:val="left" w:pos="1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субтальмическое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ядро Льюиса,</w:t>
      </w:r>
    </w:p>
    <w:p w:rsidR="00274648" w:rsidRPr="00ED0503" w:rsidRDefault="00274648" w:rsidP="00274648">
      <w:pPr>
        <w:widowControl w:val="0"/>
        <w:numPr>
          <w:ilvl w:val="0"/>
          <w:numId w:val="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в стволе мозга: красное ядро,</w:t>
      </w:r>
    </w:p>
    <w:p w:rsidR="00274648" w:rsidRPr="00ED0503" w:rsidRDefault="00274648" w:rsidP="00274648">
      <w:pPr>
        <w:widowControl w:val="0"/>
        <w:numPr>
          <w:ilvl w:val="0"/>
          <w:numId w:val="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черная субстанция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Земмеринга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4648" w:rsidRPr="00ED0503" w:rsidRDefault="00274648" w:rsidP="00274648">
      <w:pPr>
        <w:widowControl w:val="0"/>
        <w:numPr>
          <w:ilvl w:val="0"/>
          <w:numId w:val="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нижняя олива,</w:t>
      </w:r>
    </w:p>
    <w:p w:rsidR="00274648" w:rsidRPr="00ED0503" w:rsidRDefault="00274648" w:rsidP="00274648">
      <w:pPr>
        <w:widowControl w:val="0"/>
        <w:numPr>
          <w:ilvl w:val="0"/>
          <w:numId w:val="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ядра медиального продольного пучка,</w:t>
      </w:r>
    </w:p>
    <w:p w:rsidR="00274648" w:rsidRPr="00ED0503" w:rsidRDefault="00274648" w:rsidP="00274648">
      <w:pPr>
        <w:widowControl w:val="0"/>
        <w:numPr>
          <w:ilvl w:val="0"/>
          <w:numId w:val="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ретикулярная формация,</w:t>
      </w:r>
    </w:p>
    <w:p w:rsidR="00274648" w:rsidRPr="00ED0503" w:rsidRDefault="00274648" w:rsidP="00274648">
      <w:pPr>
        <w:shd w:val="clear" w:color="auto" w:fill="FFFFFF"/>
        <w:tabs>
          <w:tab w:val="left" w:pos="13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■ пластинка крыши среднего мозга,</w:t>
      </w:r>
    </w:p>
    <w:p w:rsidR="00274648" w:rsidRPr="00ED0503" w:rsidRDefault="00274648" w:rsidP="00274648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голубоватое ядро в мосту,</w:t>
      </w:r>
    </w:p>
    <w:p w:rsidR="00274648" w:rsidRPr="00ED0503" w:rsidRDefault="00274648" w:rsidP="00274648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мозжечок,</w:t>
      </w:r>
    </w:p>
    <w:p w:rsidR="00274648" w:rsidRPr="00ED0503" w:rsidRDefault="00274648" w:rsidP="0027464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■Гамма-мотонейроны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спинного мозга.</w:t>
      </w:r>
    </w:p>
    <w:p w:rsidR="00274648" w:rsidRPr="00ED0503" w:rsidRDefault="00274648" w:rsidP="0027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4648" w:rsidRPr="00ED0503" w:rsidRDefault="00274648" w:rsidP="00274648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    Основными синдромами экстрапирамидного поражения являются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амиостатический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(Паркинсонизма или акинетико-ригидный) и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гипотонико-гиперкинетический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648" w:rsidRPr="00ED0503" w:rsidRDefault="00274648" w:rsidP="002746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05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Классификация </w:t>
      </w:r>
      <w:proofErr w:type="spellStart"/>
      <w:r w:rsidRPr="00ED0503">
        <w:rPr>
          <w:rFonts w:ascii="Times New Roman" w:hAnsi="Times New Roman" w:cs="Times New Roman"/>
          <w:i/>
          <w:color w:val="000000"/>
          <w:sz w:val="24"/>
          <w:szCs w:val="24"/>
        </w:rPr>
        <w:t>нейромоторныхдискинезий</w:t>
      </w:r>
      <w:proofErr w:type="spellEnd"/>
      <w:r w:rsidRPr="00ED050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274648" w:rsidRPr="00ED0503" w:rsidRDefault="00274648" w:rsidP="00274648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фазические</w:t>
      </w:r>
      <w:proofErr w:type="spellEnd"/>
    </w:p>
    <w:p w:rsidR="00274648" w:rsidRPr="00ED0503" w:rsidRDefault="00274648" w:rsidP="00274648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тонические</w:t>
      </w:r>
    </w:p>
    <w:p w:rsidR="00274648" w:rsidRPr="00ED0503" w:rsidRDefault="00274648" w:rsidP="00274648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фазико-тонические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648" w:rsidRPr="00ED0503" w:rsidRDefault="00274648" w:rsidP="00274648">
      <w:pPr>
        <w:shd w:val="clear" w:color="auto" w:fill="FFFFFF"/>
        <w:tabs>
          <w:tab w:val="left" w:pos="1032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4648" w:rsidRPr="00ED0503" w:rsidRDefault="00274648" w:rsidP="00274648">
      <w:pPr>
        <w:shd w:val="clear" w:color="auto" w:fill="FFFFFF"/>
        <w:tabs>
          <w:tab w:val="left" w:pos="10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i/>
          <w:color w:val="000000"/>
          <w:sz w:val="24"/>
          <w:szCs w:val="24"/>
        </w:rPr>
        <w:t>1.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Фазические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дискинезии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проявляются гиперкинезами, которые бывают:</w:t>
      </w:r>
    </w:p>
    <w:p w:rsidR="00274648" w:rsidRPr="00ED0503" w:rsidRDefault="00274648" w:rsidP="00274648">
      <w:pPr>
        <w:shd w:val="clear" w:color="auto" w:fill="FFFFFF"/>
        <w:tabs>
          <w:tab w:val="left" w:pos="10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дрожательный</w:t>
      </w:r>
    </w:p>
    <w:p w:rsidR="00274648" w:rsidRPr="00ED0503" w:rsidRDefault="00274648" w:rsidP="00274648">
      <w:pPr>
        <w:shd w:val="clear" w:color="auto" w:fill="FFFFFF"/>
        <w:tabs>
          <w:tab w:val="left" w:pos="10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хореический</w:t>
      </w:r>
    </w:p>
    <w:p w:rsidR="00274648" w:rsidRPr="00ED0503" w:rsidRDefault="00274648" w:rsidP="00274648">
      <w:pPr>
        <w:shd w:val="clear" w:color="auto" w:fill="FFFFFF"/>
        <w:tabs>
          <w:tab w:val="left" w:pos="10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миоклонический</w:t>
      </w:r>
      <w:proofErr w:type="spellEnd"/>
    </w:p>
    <w:p w:rsidR="00274648" w:rsidRPr="00ED0503" w:rsidRDefault="00274648" w:rsidP="00274648">
      <w:pPr>
        <w:shd w:val="clear" w:color="auto" w:fill="FFFFFF"/>
        <w:tabs>
          <w:tab w:val="left" w:pos="10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баллистический,</w:t>
      </w:r>
    </w:p>
    <w:p w:rsidR="00274648" w:rsidRPr="00ED0503" w:rsidRDefault="00274648" w:rsidP="002746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а так же проявляются повышением тонуса мышц -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спастичностью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648" w:rsidRPr="00ED0503" w:rsidRDefault="00274648" w:rsidP="00274648">
      <w:pPr>
        <w:shd w:val="clear" w:color="auto" w:fill="FFFFFF"/>
        <w:tabs>
          <w:tab w:val="left" w:pos="10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i/>
          <w:color w:val="000000"/>
          <w:sz w:val="24"/>
          <w:szCs w:val="24"/>
        </w:rPr>
        <w:t>2.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Тонические дискинезии проявляются гиперкинезами: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атетоидный</w:t>
      </w:r>
      <w:proofErr w:type="spellEnd"/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торсионно-дистонический (тонические позы, в частности торсионная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дистония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- болезнь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Циена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- Оппенгейма),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гемиспазм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лица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параспазм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лица.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4648" w:rsidRPr="00ED0503" w:rsidRDefault="00274648" w:rsidP="002746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Непроизвольные подергивания объединены в </w:t>
      </w:r>
      <w:r w:rsidRPr="00ED050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классификацию тиков и </w:t>
      </w:r>
      <w:proofErr w:type="spellStart"/>
      <w:r w:rsidRPr="00ED050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тикоподобных</w:t>
      </w:r>
      <w:proofErr w:type="spellEnd"/>
      <w:r w:rsidRPr="00ED050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гиперкинезов</w:t>
      </w:r>
      <w:r w:rsidRPr="00ED050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74648" w:rsidRPr="00ED0503" w:rsidRDefault="00274648" w:rsidP="00274648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050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0503">
        <w:rPr>
          <w:rFonts w:ascii="Times New Roman" w:hAnsi="Times New Roman" w:cs="Times New Roman"/>
          <w:color w:val="000000"/>
          <w:sz w:val="24"/>
          <w:szCs w:val="24"/>
          <w:u w:val="single"/>
        </w:rPr>
        <w:t>Идиопатические тики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острые преходящие,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персистирующие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простые и сложные,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хронические простые и сложные</w:t>
      </w:r>
    </w:p>
    <w:p w:rsidR="00274648" w:rsidRPr="00ED0503" w:rsidRDefault="00274648" w:rsidP="00274648">
      <w:pPr>
        <w:shd w:val="clear" w:color="auto" w:fill="FFFFFF"/>
        <w:tabs>
          <w:tab w:val="left" w:pos="10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4648" w:rsidRPr="00ED0503" w:rsidRDefault="00274648" w:rsidP="00274648">
      <w:pPr>
        <w:widowControl w:val="0"/>
        <w:numPr>
          <w:ilvl w:val="0"/>
          <w:numId w:val="1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Синдром Жиль де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  <w:u w:val="single"/>
        </w:rPr>
        <w:t>ла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  <w:u w:val="single"/>
        </w:rPr>
        <w:t>Туретта</w:t>
      </w:r>
      <w:proofErr w:type="spellEnd"/>
    </w:p>
    <w:p w:rsidR="00274648" w:rsidRPr="00ED0503" w:rsidRDefault="00274648" w:rsidP="00274648">
      <w:pPr>
        <w:widowControl w:val="0"/>
        <w:numPr>
          <w:ilvl w:val="0"/>
          <w:numId w:val="1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  <w:u w:val="single"/>
        </w:rPr>
        <w:t>Тики, возникающие при структурном поражении мозга</w:t>
      </w:r>
    </w:p>
    <w:p w:rsidR="00274648" w:rsidRPr="00ED0503" w:rsidRDefault="00274648" w:rsidP="00274648">
      <w:pPr>
        <w:shd w:val="clear" w:color="auto" w:fill="FFFFFF"/>
        <w:tabs>
          <w:tab w:val="left" w:pos="10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постэнцефалитические,</w:t>
      </w:r>
    </w:p>
    <w:p w:rsidR="00274648" w:rsidRPr="00ED0503" w:rsidRDefault="00274648" w:rsidP="00274648">
      <w:pPr>
        <w:shd w:val="clear" w:color="auto" w:fill="FFFFFF"/>
        <w:tabs>
          <w:tab w:val="left" w:pos="10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после отравления угарным газом,</w:t>
      </w:r>
    </w:p>
    <w:p w:rsidR="00274648" w:rsidRPr="00ED0503" w:rsidRDefault="00274648" w:rsidP="00274648">
      <w:pPr>
        <w:shd w:val="clear" w:color="auto" w:fill="FFFFFF"/>
        <w:tabs>
          <w:tab w:val="left" w:pos="10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после черепно-мозговой травмы,</w:t>
      </w:r>
    </w:p>
    <w:p w:rsidR="00274648" w:rsidRPr="00ED0503" w:rsidRDefault="00274648" w:rsidP="00274648">
      <w:pPr>
        <w:shd w:val="clear" w:color="auto" w:fill="FFFFFF"/>
        <w:tabs>
          <w:tab w:val="left" w:pos="11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после острого нарушения </w:t>
      </w:r>
      <w:r w:rsidRPr="00ED05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мозгового 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>кровообращения,</w:t>
      </w:r>
    </w:p>
    <w:p w:rsidR="00274648" w:rsidRPr="00ED0503" w:rsidRDefault="00274648" w:rsidP="00274648">
      <w:pPr>
        <w:shd w:val="clear" w:color="auto" w:fill="FFFFFF"/>
        <w:tabs>
          <w:tab w:val="left" w:pos="10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после малой хореи</w:t>
      </w:r>
    </w:p>
    <w:p w:rsidR="00274648" w:rsidRPr="00ED0503" w:rsidRDefault="00274648" w:rsidP="00274648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D0503">
        <w:rPr>
          <w:rFonts w:ascii="Times New Roman" w:hAnsi="Times New Roman" w:cs="Times New Roman"/>
          <w:color w:val="000000"/>
          <w:sz w:val="24"/>
          <w:szCs w:val="24"/>
          <w:u w:val="single"/>
        </w:rPr>
        <w:t>Тики, вызываемые приемом лекарственных средств</w:t>
      </w:r>
    </w:p>
    <w:p w:rsidR="00274648" w:rsidRPr="00ED0503" w:rsidRDefault="00274648" w:rsidP="00274648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приеме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психостимуляторов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4648" w:rsidRPr="00ED0503" w:rsidRDefault="00274648" w:rsidP="00274648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приеме </w:t>
      </w:r>
      <w:r w:rsidRPr="00ED0503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дофа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4648" w:rsidRPr="00ED0503" w:rsidRDefault="00274648" w:rsidP="00274648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ab/>
        <w:t>при приеме нейролептиков.</w:t>
      </w:r>
    </w:p>
    <w:p w:rsidR="00274648" w:rsidRPr="00ED0503" w:rsidRDefault="00274648" w:rsidP="00274648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4648" w:rsidRPr="00ED0503" w:rsidRDefault="00274648" w:rsidP="00274648">
      <w:pPr>
        <w:shd w:val="clear" w:color="auto" w:fill="FFFFFF"/>
        <w:tabs>
          <w:tab w:val="left" w:pos="10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Тикоподобные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гиперкинезы </w:t>
      </w:r>
      <w:r w:rsidRPr="00ED05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близкие </w:t>
      </w:r>
      <w:r w:rsidRPr="00ED05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>характеру патологические состояния:</w:t>
      </w:r>
    </w:p>
    <w:p w:rsidR="00274648" w:rsidRPr="00ED0503" w:rsidRDefault="00274648" w:rsidP="00274648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гиперэксплексия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4648" w:rsidRPr="00ED0503" w:rsidRDefault="00274648" w:rsidP="00274648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привычные манипуляции,</w:t>
      </w:r>
    </w:p>
    <w:p w:rsidR="00274648" w:rsidRPr="00ED0503" w:rsidRDefault="00274648" w:rsidP="00274648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стереотипии,</w:t>
      </w:r>
    </w:p>
    <w:p w:rsidR="00274648" w:rsidRPr="00ED0503" w:rsidRDefault="00274648" w:rsidP="00274648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манерные движения,</w:t>
      </w:r>
    </w:p>
    <w:p w:rsidR="00274648" w:rsidRPr="00ED0503" w:rsidRDefault="00274648" w:rsidP="00274648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фокальные дистонии, начинающиеся в зрелом возрасте,</w:t>
      </w:r>
    </w:p>
    <w:p w:rsidR="00274648" w:rsidRPr="00ED0503" w:rsidRDefault="00274648" w:rsidP="00274648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клонические спазмы.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Рекомендуемая литература: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Pr="00ED0503">
        <w:rPr>
          <w:rFonts w:ascii="Times New Roman" w:hAnsi="Times New Roman" w:cs="Times New Roman"/>
          <w:bCs/>
          <w:sz w:val="24"/>
          <w:szCs w:val="24"/>
        </w:rPr>
        <w:t xml:space="preserve">616.8 Н 40. </w:t>
      </w:r>
      <w:r w:rsidRPr="00ED0503">
        <w:rPr>
          <w:rFonts w:ascii="Times New Roman" w:hAnsi="Times New Roman" w:cs="Times New Roman"/>
          <w:sz w:val="24"/>
          <w:szCs w:val="24"/>
        </w:rPr>
        <w:t>Неврология [Текст]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 xml:space="preserve"> нац. руководство / ред.: Е. И. Гусев, А. Н. Коновалов, А. Б.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Гехт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 xml:space="preserve"> ГЭОТАР-Медиа, 2014. - 688 с. - </w:t>
      </w:r>
      <w:r w:rsidRPr="00ED0503">
        <w:rPr>
          <w:rFonts w:ascii="Times New Roman" w:hAnsi="Times New Roman" w:cs="Times New Roman"/>
          <w:bCs/>
          <w:sz w:val="24"/>
          <w:szCs w:val="24"/>
        </w:rPr>
        <w:t xml:space="preserve">ISBN </w:t>
      </w:r>
      <w:r w:rsidRPr="00ED0503">
        <w:rPr>
          <w:rFonts w:ascii="Times New Roman" w:hAnsi="Times New Roman" w:cs="Times New Roman"/>
          <w:sz w:val="24"/>
          <w:szCs w:val="24"/>
        </w:rPr>
        <w:t xml:space="preserve">978-5-9704-2890-0 : 999.00 р. 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z w:val="24"/>
          <w:szCs w:val="24"/>
        </w:rPr>
        <w:t>8. Средства обучения</w:t>
      </w: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>- обходы с врачом и заведующим кафедрой и заведующим отделением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проведении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нейровизуализационной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диагностики при поражения пирамидной,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эсктрапирамидной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систем и мозжечка</w:t>
      </w:r>
    </w:p>
    <w:p w:rsidR="00274648" w:rsidRPr="00ED0503" w:rsidRDefault="00274648" w:rsidP="00274648">
      <w:pPr>
        <w:numPr>
          <w:ilvl w:val="0"/>
          <w:numId w:val="14"/>
        </w:numPr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0503">
        <w:rPr>
          <w:rFonts w:ascii="Times New Roman" w:hAnsi="Times New Roman" w:cs="Times New Roman"/>
          <w:b/>
          <w:color w:val="000000"/>
          <w:sz w:val="24"/>
          <w:szCs w:val="24"/>
        </w:rPr>
        <w:t>задания для самостоятельного контроля</w:t>
      </w:r>
    </w:p>
    <w:p w:rsidR="00274648" w:rsidRPr="00ED0503" w:rsidRDefault="00274648" w:rsidP="00274648">
      <w:pPr>
        <w:pStyle w:val="11"/>
        <w:spacing w:before="0" w:after="0" w:line="360" w:lineRule="auto"/>
        <w:jc w:val="both"/>
        <w:rPr>
          <w:szCs w:val="24"/>
        </w:rPr>
      </w:pPr>
    </w:p>
    <w:p w:rsidR="00274648" w:rsidRPr="00ED0503" w:rsidRDefault="00274648" w:rsidP="0027464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Мышечный тонус при поражении периферического двигательного нейрона: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1.Снижается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2. Повышается.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3. Не изменяется.</w:t>
      </w:r>
    </w:p>
    <w:p w:rsidR="00274648" w:rsidRPr="00ED0503" w:rsidRDefault="00274648" w:rsidP="0027464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Мышечный тонус при поражении центрального двигательного нейрона: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1.Снижается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2. Повышается.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3. Не изменяется.</w:t>
      </w:r>
    </w:p>
    <w:p w:rsidR="00274648" w:rsidRPr="00ED0503" w:rsidRDefault="00274648" w:rsidP="0027464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Патологические пирамидные знаки симптомы на верхней конечности – рефлексы:</w:t>
      </w:r>
    </w:p>
    <w:p w:rsidR="00274648" w:rsidRPr="00ED0503" w:rsidRDefault="00274648" w:rsidP="00274648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503">
        <w:rPr>
          <w:rFonts w:ascii="Times New Roman" w:hAnsi="Times New Roman"/>
          <w:sz w:val="24"/>
          <w:szCs w:val="24"/>
        </w:rPr>
        <w:t>Бабинского</w:t>
      </w:r>
      <w:proofErr w:type="spellEnd"/>
    </w:p>
    <w:p w:rsidR="00274648" w:rsidRPr="00ED0503" w:rsidRDefault="00274648" w:rsidP="00274648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Оппенгейма</w:t>
      </w:r>
    </w:p>
    <w:p w:rsidR="00274648" w:rsidRPr="00ED0503" w:rsidRDefault="00274648" w:rsidP="00274648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Россолимо</w:t>
      </w:r>
    </w:p>
    <w:p w:rsidR="00274648" w:rsidRPr="00ED0503" w:rsidRDefault="00274648" w:rsidP="00274648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Шеффера</w:t>
      </w:r>
    </w:p>
    <w:p w:rsidR="00274648" w:rsidRPr="00ED0503" w:rsidRDefault="00274648" w:rsidP="00274648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Гипотрофия мышц характерна для поражения: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1.Центрального двигательного нейрона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2.Периферического двигательного нейрона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3.Мозжечка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5. Патологические рефлексы характерны для поражения: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1. Периферического двигательного нейрона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lastRenderedPageBreak/>
        <w:t xml:space="preserve">                       2. Центрального двигательного нейрона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3. Мозжечка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6. Глубокие рефлексы при поражении центрального двигательного нейрона: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1.Повышаются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2.Не изменяются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3.Понижаются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7.  Глубокие рефлексы при поражении периферического двигательного нейрона: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1.Повышаются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2.Снижаются </w:t>
      </w:r>
    </w:p>
    <w:p w:rsidR="00274648" w:rsidRPr="00ED0503" w:rsidRDefault="00274648" w:rsidP="00274648">
      <w:pPr>
        <w:pStyle w:val="a5"/>
        <w:tabs>
          <w:tab w:val="left" w:pos="2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3.Не изменяются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8. При поражении периферического двигательного нейрона трофика мышц:</w:t>
      </w:r>
    </w:p>
    <w:p w:rsidR="00274648" w:rsidRPr="00ED0503" w:rsidRDefault="00274648" w:rsidP="00274648">
      <w:pPr>
        <w:pStyle w:val="a5"/>
        <w:tabs>
          <w:tab w:val="left" w:pos="2000"/>
          <w:tab w:val="left" w:pos="2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 1.Снижена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 2. Повышена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 3. Не изменена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9. При поражении центрального двигательного нейрона патологические </w:t>
      </w:r>
      <w:proofErr w:type="spellStart"/>
      <w:r w:rsidRPr="00ED0503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ED0503">
        <w:rPr>
          <w:rFonts w:ascii="Times New Roman" w:hAnsi="Times New Roman"/>
          <w:sz w:val="24"/>
          <w:szCs w:val="24"/>
        </w:rPr>
        <w:t>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 1.Могут наблюдаться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 2.Наблюдаются всегда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                  3.Не наблюдаются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10. Признак поражения внутренней капсулы:</w:t>
      </w:r>
    </w:p>
    <w:p w:rsidR="00274648" w:rsidRPr="00ED0503" w:rsidRDefault="00274648" w:rsidP="00274648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Гемипарез</w:t>
      </w:r>
    </w:p>
    <w:p w:rsidR="00274648" w:rsidRPr="00ED0503" w:rsidRDefault="00274648" w:rsidP="00274648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Парапарез</w:t>
      </w:r>
    </w:p>
    <w:p w:rsidR="00274648" w:rsidRPr="00ED0503" w:rsidRDefault="00274648" w:rsidP="00274648">
      <w:pPr>
        <w:pStyle w:val="a5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503">
        <w:rPr>
          <w:rFonts w:ascii="Times New Roman" w:hAnsi="Times New Roman"/>
          <w:sz w:val="24"/>
          <w:szCs w:val="24"/>
        </w:rPr>
        <w:t>Моноплегия</w:t>
      </w:r>
      <w:proofErr w:type="spellEnd"/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11. Признаки поражения центрального двигательного нейрона:</w:t>
      </w:r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Фибрилляция</w:t>
      </w:r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503">
        <w:rPr>
          <w:rFonts w:ascii="Times New Roman" w:hAnsi="Times New Roman"/>
          <w:sz w:val="24"/>
          <w:szCs w:val="24"/>
        </w:rPr>
        <w:t>Гипорефлексия</w:t>
      </w:r>
      <w:proofErr w:type="spellEnd"/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Атония мышц</w:t>
      </w:r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Патологические рефлексы</w:t>
      </w:r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Защитные рефлексы</w:t>
      </w:r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503">
        <w:rPr>
          <w:rFonts w:ascii="Times New Roman" w:hAnsi="Times New Roman"/>
          <w:sz w:val="24"/>
          <w:szCs w:val="24"/>
        </w:rPr>
        <w:t>Синкинезии</w:t>
      </w:r>
      <w:proofErr w:type="spellEnd"/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Клонусы</w:t>
      </w:r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Отсутствие кожных рефлексов</w:t>
      </w:r>
    </w:p>
    <w:p w:rsidR="00274648" w:rsidRPr="00ED0503" w:rsidRDefault="00274648" w:rsidP="00274648">
      <w:pPr>
        <w:pStyle w:val="a5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Отсутствие сухожильных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12.  Признаки поражения периферического двигательного нейрона: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lastRenderedPageBreak/>
        <w:t xml:space="preserve">     1.Спастический тонус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2.Гипотония мышц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3.Снижение сухожильных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4.Гипотрофия мышц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5.Реакция перерождения мышц при исследовании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электровозбудимости</w:t>
      </w:r>
      <w:proofErr w:type="spellEnd"/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13. Признаки поражения периферического нерва: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1.Гипотрофия мышц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2.Патологические рефлексы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3.Защитные рефлексы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4.Арефлексия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14. Признаки поражения пирамидного пути: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1.Гемипарез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2.Повышение мышечного тонуса в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паретичных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 xml:space="preserve"> мышцах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3.Повышение сухожильных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4.Снижение мышечного тонуса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5.Снижение кожных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6.Защитные рефлексы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15. Признаки поражения передних рогов спинного мозга: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1.Гипотония мышц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2.Фибриллярные подергивания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3.Отсутствие сухожильных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4.Гипотрофия мышц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5.Патологические рефлексы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Установить соответствие: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16. Локализация поражения:                              Симптомы: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1.Двухстороннее поражение 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>пирамидных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 xml:space="preserve">  А.Спастический тонус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путей в грудном отделе спинного      Б.Клонус стоп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мозга (Th5-Th7).                                    В.Гипотония мышц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2.Периферические нервы нижних  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конечностей                                            Г.Отсутствие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коленных и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ахилловых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Д.Парез нижних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конечностей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Е. Парез верхних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конечностей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17. Локализация поражения:                       Симптомы: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1.Внутренняя капсула                           А.Гемиплегия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2.С4-С8 сегменты спинного мозга      Б.Поза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Вернике-Манна</w:t>
      </w:r>
      <w:proofErr w:type="spellEnd"/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В.Периферический парез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руки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Г.Фибриллярные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Подергивания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18. Локализация поражения:                     Симптомы: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1.Двухстороннее поражение пирамидных путей </w:t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А.Тетрапарез</w:t>
      </w:r>
      <w:proofErr w:type="spellEnd"/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верхнешейном</w:t>
      </w:r>
      <w:proofErr w:type="spellEnd"/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отделе спинного мозга       </w:t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Б.Спастический тонус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В.Патологические рефлексы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2.Плечевое сплетение                       </w:t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</w:r>
      <w:r w:rsidRPr="00ED0503">
        <w:rPr>
          <w:rFonts w:ascii="Times New Roman" w:hAnsi="Times New Roman" w:cs="Times New Roman"/>
          <w:sz w:val="24"/>
          <w:szCs w:val="24"/>
        </w:rPr>
        <w:tab/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Г.Гипотрофия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Д.Периферический парез 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руки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Е.Отсутствие глубоких  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19. Локализация поражения:                   Симптомы: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1.Внутренняя капсула                            А.Гипотония мышц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2.Передний корешок спинного мозга  Б.Повышение 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>глубоких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рефлексов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В.Патологические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рефлексы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Г.Нарушение 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чувствительности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 корешковому типу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20. Локализация поражения:                     Симптомы: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1.Пирамидные пути в шейном отделе 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А.Тетрапарез</w:t>
      </w:r>
      <w:proofErr w:type="spellEnd"/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спинного мозга                                     Б.Повышение мышечного 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тонуса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lastRenderedPageBreak/>
        <w:t xml:space="preserve">     2.Передний корешок S1 сегмента      В.Парез разгибателей стопы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Г.Отсутствие ахиллова 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рефлекса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Д.Гиперрефлексия</w:t>
      </w:r>
      <w:proofErr w:type="spellEnd"/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Е.Отсутствие коленного 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рефлекса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     Дополните: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21. Центральный нижний парапарез - синдром _____________________    поражения спинного мозга на уровне _____________ сегментов.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22. Синдром поражения половины поперечника спинного мозга называется    синдромом ________________________.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23. Спастический тонус, </w:t>
      </w:r>
      <w:proofErr w:type="spellStart"/>
      <w:r w:rsidRPr="00ED0503">
        <w:rPr>
          <w:rFonts w:ascii="Times New Roman" w:hAnsi="Times New Roman" w:cs="Times New Roman"/>
          <w:sz w:val="24"/>
          <w:szCs w:val="24"/>
        </w:rPr>
        <w:t>гиперрефлексия</w:t>
      </w:r>
      <w:proofErr w:type="spellEnd"/>
      <w:r w:rsidRPr="00ED0503">
        <w:rPr>
          <w:rFonts w:ascii="Times New Roman" w:hAnsi="Times New Roman" w:cs="Times New Roman"/>
          <w:sz w:val="24"/>
          <w:szCs w:val="24"/>
        </w:rPr>
        <w:t>, патологические рефлексы, клонусы -    признаки поражения _________________________ нейрона.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24. Атрофия мышц, атония мышц, арефлексия - признаки поражения    ____________________________ нейрона.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25. Периферический парез верхних конечностей - синдром поражения    ____________________  спинного мозга на уровне ________ сегментов.</w:t>
      </w:r>
    </w:p>
    <w:p w:rsidR="00274648" w:rsidRPr="00ED0503" w:rsidRDefault="00274648" w:rsidP="00274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648" w:rsidRPr="00ED0503" w:rsidRDefault="00274648" w:rsidP="00274648">
      <w:pPr>
        <w:pStyle w:val="a5"/>
        <w:numPr>
          <w:ilvl w:val="0"/>
          <w:numId w:val="19"/>
        </w:num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D0503">
        <w:rPr>
          <w:rFonts w:ascii="Times New Roman" w:hAnsi="Times New Roman"/>
          <w:b/>
          <w:sz w:val="24"/>
          <w:szCs w:val="24"/>
        </w:rPr>
        <w:t>Ситуационные задачи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Задача 1.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У больного 66 лет,  страдающего гипертонической болезнью, внезапно  появилась слабость в левой руке и ноге.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Объективно: тонус мышц в левых конечностях повышен  (феномен "складного  ножа"),  </w:t>
      </w:r>
      <w:proofErr w:type="spellStart"/>
      <w:r w:rsidRPr="00ED0503">
        <w:rPr>
          <w:rFonts w:ascii="Times New Roman" w:hAnsi="Times New Roman"/>
          <w:sz w:val="24"/>
          <w:szCs w:val="24"/>
        </w:rPr>
        <w:t>гиперрефлексия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 сухожильных  и </w:t>
      </w:r>
      <w:proofErr w:type="spellStart"/>
      <w:r w:rsidRPr="00ED0503">
        <w:rPr>
          <w:rFonts w:ascii="Times New Roman" w:hAnsi="Times New Roman"/>
          <w:sz w:val="24"/>
          <w:szCs w:val="24"/>
        </w:rPr>
        <w:t>периостальных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рефлексов,  патологические стопные знаки </w:t>
      </w:r>
      <w:proofErr w:type="spellStart"/>
      <w:r w:rsidRPr="00ED0503">
        <w:rPr>
          <w:rFonts w:ascii="Times New Roman" w:hAnsi="Times New Roman"/>
          <w:sz w:val="24"/>
          <w:szCs w:val="24"/>
        </w:rPr>
        <w:t>Бабинского</w:t>
      </w:r>
      <w:proofErr w:type="spellEnd"/>
      <w:r w:rsidRPr="00ED0503">
        <w:rPr>
          <w:rFonts w:ascii="Times New Roman" w:hAnsi="Times New Roman"/>
          <w:sz w:val="24"/>
          <w:szCs w:val="24"/>
        </w:rPr>
        <w:t>,  Оппенгейма, Россолимо.  Кроме того, имеется сглаженность левой носогубной складки. Язык при высовывании отклоняется влево.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 Вопросы: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- Поставьте </w:t>
      </w:r>
      <w:proofErr w:type="spellStart"/>
      <w:r w:rsidRPr="00ED0503">
        <w:rPr>
          <w:rFonts w:ascii="Times New Roman" w:hAnsi="Times New Roman"/>
          <w:sz w:val="24"/>
          <w:szCs w:val="24"/>
        </w:rPr>
        <w:t>синдромологический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диагноз.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  - Укажите топику поражения.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 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Задача 2.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Больной А., 20 лет. Месяц назад получил травму (нырнул, ударился головой о дно).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Объективно: полное отсутствие движений в руках и ногах.  Гипотония и </w:t>
      </w:r>
      <w:proofErr w:type="spellStart"/>
      <w:r w:rsidRPr="00ED0503">
        <w:rPr>
          <w:rFonts w:ascii="Times New Roman" w:hAnsi="Times New Roman"/>
          <w:sz w:val="24"/>
          <w:szCs w:val="24"/>
        </w:rPr>
        <w:t>гипорефлексия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мышц рук.  В мышцах ног рефлексы высокие, тонус здесь резко  повышен,  имеется  феномен  "складного  ножа", двухсторонний симптом </w:t>
      </w:r>
      <w:proofErr w:type="spellStart"/>
      <w:r w:rsidRPr="00ED0503">
        <w:rPr>
          <w:rFonts w:ascii="Times New Roman" w:hAnsi="Times New Roman"/>
          <w:sz w:val="24"/>
          <w:szCs w:val="24"/>
        </w:rPr>
        <w:t>Бабинского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.  Кроме того, у </w:t>
      </w:r>
      <w:r w:rsidRPr="00ED0503">
        <w:rPr>
          <w:rFonts w:ascii="Times New Roman" w:hAnsi="Times New Roman"/>
          <w:sz w:val="24"/>
          <w:szCs w:val="24"/>
        </w:rPr>
        <w:lastRenderedPageBreak/>
        <w:t xml:space="preserve">больного имеется нарушение функций тазовых органов,  моча отделяется непроизвольно периодически, задержка стула.                            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 Вопросы: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- Определите </w:t>
      </w:r>
      <w:proofErr w:type="spellStart"/>
      <w:r w:rsidRPr="00ED0503">
        <w:rPr>
          <w:rFonts w:ascii="Times New Roman" w:hAnsi="Times New Roman"/>
          <w:sz w:val="24"/>
          <w:szCs w:val="24"/>
        </w:rPr>
        <w:t>синдромологический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диагноз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- Укажите топику поражения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- Укажите наиболее вероятный клинический диагноз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Задача 3.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Больной 36 лет,  получил осколочное ранение в область шейных позвонков.  Возник паралич рук и ног, появились запоры и задержка мочеиспускания,  которая  затем  сменилась  недержанием мочи. На рентгенограмме позвоночника оказался крупный </w:t>
      </w:r>
      <w:proofErr w:type="spellStart"/>
      <w:r w:rsidRPr="00ED0503">
        <w:rPr>
          <w:rFonts w:ascii="Times New Roman" w:hAnsi="Times New Roman"/>
          <w:sz w:val="24"/>
          <w:szCs w:val="24"/>
        </w:rPr>
        <w:t>оскольчатый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 перелом дужек и суставных поверхностей 4 и 5 шейных позвонков со смещением по направлению к позвоночному каналу. В неврологическом статусе черепно-мозговые нервы в норме.  Синдром Клод Бернара-Горнера. Движение головы ограничено в  сторону.  Атрофия  мышц  предплечья обеих рук,  ладанных межкостных мышц правой и левой кисти.  Тонус сгибателей и разгибателей понижен, мышечная сила уменьшена. Объем активного  движения  ног резко ограничен.  Тонус разгибателей ног повышен, мышечная сила резко ослаблена. Периостальные рефлексы на руках отсутствуют.  Коленные,  ахилловы рефлексы высокие.  Клонус стоп и коленных чашек.  Вызываются рефлексы </w:t>
      </w:r>
      <w:proofErr w:type="spellStart"/>
      <w:r w:rsidRPr="00ED0503">
        <w:rPr>
          <w:rFonts w:ascii="Times New Roman" w:hAnsi="Times New Roman"/>
          <w:sz w:val="24"/>
          <w:szCs w:val="24"/>
        </w:rPr>
        <w:t>Бабинского</w:t>
      </w:r>
      <w:proofErr w:type="spellEnd"/>
      <w:r w:rsidRPr="00ED0503">
        <w:rPr>
          <w:rFonts w:ascii="Times New Roman" w:hAnsi="Times New Roman"/>
          <w:sz w:val="24"/>
          <w:szCs w:val="24"/>
        </w:rPr>
        <w:t>, Россолимо с обеих сторон.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Вопросы: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1. Где  локализируется патологический процесс?  Укажите уровень расположения и его протяженность.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2. Какой характер паралича рук и ног?  В результате чего они возникли?   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Задача 4.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У больного определяется триада Горнера (симпатический  птоз, </w:t>
      </w:r>
      <w:proofErr w:type="spellStart"/>
      <w:r w:rsidRPr="00ED0503">
        <w:rPr>
          <w:rFonts w:ascii="Times New Roman" w:hAnsi="Times New Roman"/>
          <w:sz w:val="24"/>
          <w:szCs w:val="24"/>
        </w:rPr>
        <w:t>миоз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и энофтальм) с обеих сторон. Активные движения рук и ног отсутствуют. Наблюдаются атония и атрофия мышц  плечевого  пояса  и рук. Тонус мышц ног повышен.  Отсутствуют </w:t>
      </w:r>
      <w:proofErr w:type="spellStart"/>
      <w:r w:rsidRPr="00ED0503">
        <w:rPr>
          <w:rFonts w:ascii="Times New Roman" w:hAnsi="Times New Roman"/>
          <w:sz w:val="24"/>
          <w:szCs w:val="24"/>
        </w:rPr>
        <w:t>биципитальные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0503">
        <w:rPr>
          <w:rFonts w:ascii="Times New Roman" w:hAnsi="Times New Roman"/>
          <w:sz w:val="24"/>
          <w:szCs w:val="24"/>
        </w:rPr>
        <w:t>триципитальные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и карпорадиальные рефлексы.  Коленные и ахилловы рефлексы высокие, клонусы  надколенников  и стоп.  Кожные брюшные рефлексы угнетены. Вызываются патологические рефлексы группы </w:t>
      </w:r>
      <w:proofErr w:type="spellStart"/>
      <w:r w:rsidRPr="00ED0503">
        <w:rPr>
          <w:rFonts w:ascii="Times New Roman" w:hAnsi="Times New Roman"/>
          <w:sz w:val="24"/>
          <w:szCs w:val="24"/>
        </w:rPr>
        <w:t>Бабинского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 и Россолимо с  обеих сторон.  Утрачены все виды чувствительности с области </w:t>
      </w:r>
      <w:proofErr w:type="spellStart"/>
      <w:r w:rsidRPr="00ED0503">
        <w:rPr>
          <w:rFonts w:ascii="Times New Roman" w:hAnsi="Times New Roman"/>
          <w:sz w:val="24"/>
          <w:szCs w:val="24"/>
        </w:rPr>
        <w:t>надплечий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книзу (по проводниковому типу). Задержка мочи и стула.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Вопросы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Определите, где находится поражение.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lastRenderedPageBreak/>
        <w:t xml:space="preserve">     Обоснуйте топический диагноз.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На уровне каких сегментов спинного мозга замыкается дуга </w:t>
      </w:r>
      <w:proofErr w:type="spellStart"/>
      <w:r w:rsidRPr="00ED0503">
        <w:rPr>
          <w:rFonts w:ascii="Times New Roman" w:hAnsi="Times New Roman"/>
          <w:sz w:val="24"/>
          <w:szCs w:val="24"/>
        </w:rPr>
        <w:t>биципитального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рефлекса?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Задача 5.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У больного резко снижена сила ног, отмечаются атония и атрофия мышц ягодичной области,  задней поверхности бедер,  голеней и стоп. Анальный  рефлекс  вызывается,  коленные  рефлексы снижены, ахилловы и подошвенные -  отсутствуют.  Выявляется  "седловидная" анестезия по задней поверхности бедер,  голеней и пяток. Нарушены                             функции тазовых органов в виде задержки мочи и стула.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Вопросы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Определите, где находится поражение.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Обоснуйте топический диагноз.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На уровне каких сегментов спинного мозга замыкаются дуги подошвенного и ахиллова рефлексов?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 При каких заболеваниях могут встречаться описанные симптомы?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numPr>
          <w:ilvl w:val="0"/>
          <w:numId w:val="14"/>
        </w:numPr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503">
        <w:rPr>
          <w:rFonts w:ascii="Times New Roman" w:hAnsi="Times New Roman" w:cs="Times New Roman"/>
          <w:b/>
          <w:sz w:val="24"/>
          <w:szCs w:val="24"/>
        </w:rPr>
        <w:t>письменные контрольные работы</w:t>
      </w:r>
    </w:p>
    <w:p w:rsidR="00274648" w:rsidRPr="00ED0503" w:rsidRDefault="00274648" w:rsidP="0027464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двигательных расстройств», </w:t>
      </w:r>
    </w:p>
    <w:p w:rsidR="00274648" w:rsidRPr="00ED0503" w:rsidRDefault="00274648" w:rsidP="0027464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 xml:space="preserve">«Основные синдромы расстройств движения при поражении центральной и периферической нервной системы». </w:t>
      </w:r>
    </w:p>
    <w:p w:rsidR="00274648" w:rsidRPr="00ED0503" w:rsidRDefault="00274648" w:rsidP="0027464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Болезнь Паркинсона», </w:t>
      </w:r>
    </w:p>
    <w:p w:rsidR="00274648" w:rsidRPr="00ED0503" w:rsidRDefault="00274648" w:rsidP="0027464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«Синдром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Жилль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Туретта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74648" w:rsidRPr="00ED0503" w:rsidRDefault="00274648" w:rsidP="0027464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color w:val="000000"/>
          <w:sz w:val="24"/>
          <w:szCs w:val="24"/>
        </w:rPr>
        <w:t xml:space="preserve">«Хорея </w:t>
      </w:r>
      <w:proofErr w:type="spellStart"/>
      <w:r w:rsidRPr="00ED0503">
        <w:rPr>
          <w:rFonts w:ascii="Times New Roman" w:hAnsi="Times New Roman" w:cs="Times New Roman"/>
          <w:color w:val="000000"/>
          <w:sz w:val="24"/>
          <w:szCs w:val="24"/>
        </w:rPr>
        <w:t>Гентингтона</w:t>
      </w:r>
      <w:proofErr w:type="spellEnd"/>
      <w:r w:rsidRPr="00ED050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74648" w:rsidRPr="00ED0503" w:rsidRDefault="00274648" w:rsidP="00274648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Ответы на самостоятельный контроль: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1. Ответ: 1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2. Ответ: 2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3. Ответ: 3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4. Ответ: 2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5. Ответ: 2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6. Ответ: 1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2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1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1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1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4, 5, 6, 7, 8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2, 3, 4, 5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lastRenderedPageBreak/>
        <w:t>Ответ: 1, 4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1, 2, 3, 5, 6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Ответ: 1, 2, 3, 4</w:t>
      </w:r>
    </w:p>
    <w:p w:rsidR="00274648" w:rsidRPr="00ED0503" w:rsidRDefault="00274648" w:rsidP="002746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16. Ответ: 1 - А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>,Д.        2 - В,Г,Д.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17. Ответ: 1 - А, Б,           2 - В, Г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18. Ответ: 1 - А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>,В.        2 - Г,Д,Е.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19. Ответ: 1 - Б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>.            2 - А.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20. Ответ: 1 - А</w:t>
      </w:r>
      <w:proofErr w:type="gramStart"/>
      <w:r w:rsidRPr="00ED050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D0503">
        <w:rPr>
          <w:rFonts w:ascii="Times New Roman" w:hAnsi="Times New Roman" w:cs="Times New Roman"/>
          <w:sz w:val="24"/>
          <w:szCs w:val="24"/>
        </w:rPr>
        <w:t>,Д.        2 - В, Г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21. Ответ: полного поперечного, грудных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22. Ответ: Броун-Секара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23. Ответ: центрального двигательного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24. Ответ: периферического двигательного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503">
        <w:rPr>
          <w:rFonts w:ascii="Times New Roman" w:hAnsi="Times New Roman" w:cs="Times New Roman"/>
          <w:sz w:val="24"/>
          <w:szCs w:val="24"/>
        </w:rPr>
        <w:t>25. Ответ: передних рогов, С5-С8.</w:t>
      </w:r>
    </w:p>
    <w:p w:rsidR="00274648" w:rsidRPr="00ED0503" w:rsidRDefault="00274648" w:rsidP="00274648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Ответы на задачи: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Задача 1.  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1.Центральный левосторонний гемипарез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2.Центральный парез VII и XII нервов слева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3.Поражен </w:t>
      </w:r>
      <w:proofErr w:type="spellStart"/>
      <w:proofErr w:type="gramStart"/>
      <w:r w:rsidRPr="00ED0503">
        <w:rPr>
          <w:rFonts w:ascii="Times New Roman" w:hAnsi="Times New Roman"/>
          <w:sz w:val="24"/>
          <w:szCs w:val="24"/>
        </w:rPr>
        <w:t>кортико-спинальный</w:t>
      </w:r>
      <w:proofErr w:type="spellEnd"/>
      <w:proofErr w:type="gramEnd"/>
      <w:r w:rsidRPr="00ED0503">
        <w:rPr>
          <w:rFonts w:ascii="Times New Roman" w:hAnsi="Times New Roman"/>
          <w:sz w:val="24"/>
          <w:szCs w:val="24"/>
        </w:rPr>
        <w:t xml:space="preserve"> путь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4.Поражен </w:t>
      </w:r>
      <w:proofErr w:type="spellStart"/>
      <w:r w:rsidRPr="00ED0503">
        <w:rPr>
          <w:rFonts w:ascii="Times New Roman" w:hAnsi="Times New Roman"/>
          <w:sz w:val="24"/>
          <w:szCs w:val="24"/>
        </w:rPr>
        <w:t>кортико-нуклеарный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путь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5.Очаг поражения во внутренней капсуле справа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6.Поражено заднее бедро внутренней капсулы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7.Поражено также колено внутренней капсулы</w:t>
      </w:r>
    </w:p>
    <w:p w:rsidR="00274648" w:rsidRPr="00ED0503" w:rsidRDefault="00274648" w:rsidP="0027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Задача 2.  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1.Вялая верхняя параплегия отдела позвоночника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2.Нижняя спастическая параплегия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3.Расстройство функции тазовых органов по центральному типу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4.Поражение шейного утолщения спинного мозга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5.Разрушение серого и белого вещества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6.Перелом шейного отдела позвоночника.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Задача 3.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1. Патологический очаг располагается в шейном  отделе  спинного мозга на протяжении от пятого шейного до первого грудного сегмента. Нарушения сегментарного и проводникового характера свидетельствуют  о поперечном поражении спинного мозга.  </w:t>
      </w:r>
      <w:r w:rsidRPr="00ED0503">
        <w:rPr>
          <w:rFonts w:ascii="Times New Roman" w:hAnsi="Times New Roman"/>
          <w:sz w:val="24"/>
          <w:szCs w:val="24"/>
        </w:rPr>
        <w:lastRenderedPageBreak/>
        <w:t xml:space="preserve">Состояние спинномозговой жидкости и результаты пробы по </w:t>
      </w:r>
      <w:proofErr w:type="spellStart"/>
      <w:r w:rsidRPr="00ED0503">
        <w:rPr>
          <w:rFonts w:ascii="Times New Roman" w:hAnsi="Times New Roman"/>
          <w:sz w:val="24"/>
          <w:szCs w:val="24"/>
        </w:rPr>
        <w:t>Квекенштедту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указывают на наличие спинального блока.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2. У  данного  больного периферический паралич рук (атрофия, гипотония, арефлексия) возник в результате поражения передних рогов спинного мозга на уровне шейного утолщения.  Спастический паралич ног (гипертония, </w:t>
      </w:r>
      <w:proofErr w:type="spellStart"/>
      <w:r w:rsidRPr="00ED0503">
        <w:rPr>
          <w:rFonts w:ascii="Times New Roman" w:hAnsi="Times New Roman"/>
          <w:sz w:val="24"/>
          <w:szCs w:val="24"/>
        </w:rPr>
        <w:t>гиперрефлексия</w:t>
      </w:r>
      <w:proofErr w:type="spellEnd"/>
      <w:r w:rsidRPr="00ED0503">
        <w:rPr>
          <w:rFonts w:ascii="Times New Roman" w:hAnsi="Times New Roman"/>
          <w:sz w:val="24"/>
          <w:szCs w:val="24"/>
        </w:rPr>
        <w:t>, патологические рефлексы) - результат нарушения проводимости пирамидных путей.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Задача 4. 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Поражен весь поперечник спинного мозга на уровне 5-8-го шейных и 1-2-го грудных сегментов.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Периферический паралич рук свидетельствует о  поражении  передних рогов  5-8-го  шейных и 1-2-го грудных сегментов,  так как двигательные клетки передних  рогов  этих  сегментов  иннервируют мышцы верхних конечностей. На этом же уровне в спинном мозге (при сохранности функции </w:t>
      </w:r>
      <w:proofErr w:type="spellStart"/>
      <w:r w:rsidRPr="00ED0503">
        <w:rPr>
          <w:rFonts w:ascii="Times New Roman" w:hAnsi="Times New Roman"/>
          <w:sz w:val="24"/>
          <w:szCs w:val="24"/>
        </w:rPr>
        <w:t>черепномозговых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нервов) пострадали пирамидные пути, что проявляется центральным параличом ног,  а также задержкой мочи и стула.  Утрата всех видов  чувствительности  с  уровня </w:t>
      </w:r>
      <w:proofErr w:type="spellStart"/>
      <w:r w:rsidRPr="00ED0503">
        <w:rPr>
          <w:rFonts w:ascii="Times New Roman" w:hAnsi="Times New Roman"/>
          <w:sz w:val="24"/>
          <w:szCs w:val="24"/>
        </w:rPr>
        <w:t>надплечий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книзу  является  следствием  поражения всех проводников чувствительности на уровне 5-го шейного сегмента.  Наличие триады Горнера с  обеих  сторон - результат поражения боковых рогов 8-го шейного и 1-го грудного сегментов (цилиоспинальный центр),  которые иннервируют три гладкие мышцы:  орбитальную, расширяющую зрачок, и мышцу хряща верхнего века.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Дуга </w:t>
      </w:r>
      <w:proofErr w:type="spellStart"/>
      <w:r w:rsidRPr="00ED0503">
        <w:rPr>
          <w:rFonts w:ascii="Times New Roman" w:hAnsi="Times New Roman"/>
          <w:sz w:val="24"/>
          <w:szCs w:val="24"/>
        </w:rPr>
        <w:t>биципитального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 рефлекса  замыкается  на  уровне 5-6-го шейных сегментов.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>Задача 5.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D0503">
        <w:rPr>
          <w:rFonts w:ascii="Times New Roman" w:hAnsi="Times New Roman"/>
          <w:sz w:val="24"/>
          <w:szCs w:val="24"/>
        </w:rPr>
        <w:t>Поражен</w:t>
      </w:r>
      <w:proofErr w:type="gramEnd"/>
      <w:r w:rsidRPr="00ED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503">
        <w:rPr>
          <w:rFonts w:ascii="Times New Roman" w:hAnsi="Times New Roman"/>
          <w:sz w:val="24"/>
          <w:szCs w:val="24"/>
        </w:rPr>
        <w:t>эпиконус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 (4-5-й  поясничные и 1-2-й крестцовые сегменты) спинного мозга.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О поражении  </w:t>
      </w:r>
      <w:proofErr w:type="spellStart"/>
      <w:r w:rsidRPr="00ED0503">
        <w:rPr>
          <w:rFonts w:ascii="Times New Roman" w:hAnsi="Times New Roman"/>
          <w:sz w:val="24"/>
          <w:szCs w:val="24"/>
        </w:rPr>
        <w:t>эпиконусасвидельствуют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 периферический  парез ног, "седлообразная" анестезия, задержка мочи и стула.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Рефлекторная дуга подошвенного рефлекса замыкается на уровне 5-го поясничного и 1-го  крестцового  сегментов,  ахиллова  -  на уровне 1-2-го крестцовых сегментов спинного мозга.</w:t>
      </w:r>
    </w:p>
    <w:p w:rsidR="00274648" w:rsidRPr="00ED0503" w:rsidRDefault="00274648" w:rsidP="002746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503">
        <w:rPr>
          <w:rFonts w:ascii="Times New Roman" w:hAnsi="Times New Roman"/>
          <w:sz w:val="24"/>
          <w:szCs w:val="24"/>
        </w:rPr>
        <w:t xml:space="preserve">     Симптомы поражения </w:t>
      </w:r>
      <w:proofErr w:type="spellStart"/>
      <w:r w:rsidRPr="00ED0503">
        <w:rPr>
          <w:rFonts w:ascii="Times New Roman" w:hAnsi="Times New Roman"/>
          <w:sz w:val="24"/>
          <w:szCs w:val="24"/>
        </w:rPr>
        <w:t>эпиконуса</w:t>
      </w:r>
      <w:proofErr w:type="spellEnd"/>
      <w:r w:rsidRPr="00ED0503">
        <w:rPr>
          <w:rFonts w:ascii="Times New Roman" w:hAnsi="Times New Roman"/>
          <w:sz w:val="24"/>
          <w:szCs w:val="24"/>
        </w:rPr>
        <w:t xml:space="preserve"> могут наблюдаться  при  опухоли спинного мозга,  выпавшем межпозвонковом диске,  миелите, опухоли 12-го грудного позвонка. </w:t>
      </w:r>
    </w:p>
    <w:p w:rsidR="008B0B24" w:rsidRPr="006A379E" w:rsidRDefault="008B0B24" w:rsidP="008B0B24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лекциям</w:t>
      </w:r>
    </w:p>
    <w:p w:rsidR="008B0B24" w:rsidRPr="006A379E" w:rsidRDefault="008B0B24" w:rsidP="008B0B24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</w:rPr>
        <w:t>Дисциплина «Нервные болезни»</w:t>
      </w:r>
    </w:p>
    <w:p w:rsidR="00FE15D0" w:rsidRPr="00FE15D0" w:rsidRDefault="001763B3" w:rsidP="00FE15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FE15D0" w:rsidRPr="001E355E">
        <w:rPr>
          <w:rFonts w:ascii="Times New Roman" w:hAnsi="Times New Roman"/>
          <w:b/>
          <w:color w:val="000000"/>
          <w:sz w:val="28"/>
          <w:szCs w:val="28"/>
        </w:rPr>
        <w:t>. Методические рекомендации к лекционному курсу</w:t>
      </w:r>
    </w:p>
    <w:p w:rsidR="008B0B24" w:rsidRPr="006A379E" w:rsidRDefault="008B0B24" w:rsidP="008B0B24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</w:rPr>
        <w:t>Модуль 1 «Топическая диагностика нервной системы»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>Лекция для аспирантов. Основы топической диагностики у взрослых.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План. </w:t>
      </w:r>
    </w:p>
    <w:p w:rsidR="008B0B24" w:rsidRPr="006A379E" w:rsidRDefault="008B0B24" w:rsidP="008B0B24">
      <w:pPr>
        <w:pStyle w:val="a7"/>
        <w:numPr>
          <w:ilvl w:val="0"/>
          <w:numId w:val="21"/>
        </w:num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Методика неврологического диагноза </w:t>
      </w:r>
    </w:p>
    <w:p w:rsidR="008B0B24" w:rsidRPr="006A379E" w:rsidRDefault="008B0B24" w:rsidP="008B0B24">
      <w:pPr>
        <w:pStyle w:val="a7"/>
        <w:numPr>
          <w:ilvl w:val="0"/>
          <w:numId w:val="21"/>
        </w:num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Основные невропатологические синдромы </w:t>
      </w:r>
    </w:p>
    <w:p w:rsidR="008B0B24" w:rsidRPr="006A379E" w:rsidRDefault="008B0B24" w:rsidP="008B0B24">
      <w:pPr>
        <w:pStyle w:val="a7"/>
        <w:numPr>
          <w:ilvl w:val="0"/>
          <w:numId w:val="21"/>
        </w:num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Топическая диагностика поражения нервной системы </w:t>
      </w:r>
    </w:p>
    <w:p w:rsidR="008B0B24" w:rsidRPr="006A379E" w:rsidRDefault="008B0B24" w:rsidP="008B0B24">
      <w:pPr>
        <w:pStyle w:val="a7"/>
        <w:numPr>
          <w:ilvl w:val="0"/>
          <w:numId w:val="21"/>
        </w:num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методы исследования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Существуют </w:t>
      </w:r>
      <w:hyperlink r:id="rId5" w:tooltip="Два основных вопроса в неврологии: Где находится патологический процесс? Каков характер патологического процесса? Два основных вопроса в неврологии: Где находится патологический процесс? Каков характер патологического процесса?" w:history="1">
        <w:r w:rsidRPr="006A379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два основных вопроса в неврологии: Где находится патологический процесс? Каков характер патологического процесса? Два основных вопроса в неврологии: Где находится патологический процесс?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Трехступенчатая схема неврологического диагноза: 1.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Синдромальный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диагноз. 2. Топический диагноз. 3. Путем проведения дифференциального диагноза выставляется нозологический диагноз.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Основные невропатологические синдромы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Общемозговые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симптомы и синдромы 1. Нарушения сознания. 2. Головная бол. 3. Головокружение. 4. Рвота. 5.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Генерализованные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судорожные приступы. Кома полная утрата сознания, отсутствие активных движений, потеря чувствительности, утрата рефлекторных функций, реакций на внешнее раздражение, расстройство дыхания и сердеч</w:t>
      </w:r>
      <w:r w:rsidRPr="006A37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деятельности. </w:t>
      </w:r>
    </w:p>
    <w:p w:rsidR="008B0B24" w:rsidRPr="006A379E" w:rsidRDefault="005B6DDB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При сопоре сохраняются отдельные элементы сознания, реакция на сильные болевые и звуковые раздражения При сопоре сохраняются отдельные элементы сознания, реакция на сильные болевые и звуковые раздражения" w:history="1">
        <w:r w:rsidR="008B0B24" w:rsidRPr="006A379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8B0B24" w:rsidRPr="006A379E">
        <w:rPr>
          <w:rFonts w:ascii="Times New Roman" w:eastAsia="Times New Roman" w:hAnsi="Times New Roman" w:cs="Times New Roman"/>
          <w:sz w:val="28"/>
          <w:szCs w:val="28"/>
        </w:rPr>
        <w:t xml:space="preserve">При сопоре сохраняются отдельные элементы сознания, реакция на сильные болевые и звуковые раздражения. При сопоре сохраняются отдельные элементы сознания, реакция на сильные болевые и звуковые раздражения. Выраженное и </w:t>
      </w:r>
      <w:proofErr w:type="gramStart"/>
      <w:r w:rsidR="008B0B24" w:rsidRPr="006A379E">
        <w:rPr>
          <w:rFonts w:ascii="Times New Roman" w:eastAsia="Times New Roman" w:hAnsi="Times New Roman" w:cs="Times New Roman"/>
          <w:sz w:val="28"/>
          <w:szCs w:val="28"/>
        </w:rPr>
        <w:t>умеренной</w:t>
      </w:r>
      <w:proofErr w:type="gramEnd"/>
      <w:r w:rsidR="008B0B24" w:rsidRPr="006A379E">
        <w:rPr>
          <w:rFonts w:ascii="Times New Roman" w:eastAsia="Times New Roman" w:hAnsi="Times New Roman" w:cs="Times New Roman"/>
          <w:sz w:val="28"/>
          <w:szCs w:val="28"/>
        </w:rPr>
        <w:t xml:space="preserve"> оглушение сознание сохранено.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lastRenderedPageBreak/>
        <w:t>Гипертензионный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синдром сопровождается головной болью, рвотой (часто в утренние часы), головокружением,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менингеальными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симптомами,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оглушенностью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, явлениями застоя на глазном дне. 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Дислокационный синдром развивается при смещении ствола или полушария головного мозга при отеке-набухании мозга при объемных процессах головного мозга.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Менингеальный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синдром возникает при поражении мягкой и паутинной оболочек вследствие повышения внутричерепного давления, воспалительного или токсического процесса или субарахноидального кровоизлияния. Отмечаются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менингеальные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знаки: симптом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Кернига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Брудзинского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>, ригидности затылочных мышц.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Синдром поражения коры головного мозга включает симптомы выпадения функций или раздражения корковых отделов различных анализаторов. Лобный, теменной, височный и затылочный синдромы.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Синдромы поражения подкорковой области мозолистого тела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Таламический синдром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Дежерина-Русси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Гипоталамический синдром. Поражение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надбугорья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epithalamus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) Синдром поражения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забугорья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metathalamus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). Синдромы поражения внутренней капсулы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Паркинсоновский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синдром. Синдром поражения полосатого тела (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гипотонически-гиперкинетический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синдром).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Синдром поражения мозжечка. Мозжечковая атаксия, асинергия, неустойчивость. Синдромы поражения ствола мозга.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Глазодвигательные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бульбарные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синдромы.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>Альтернирующие синдромы (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педункулярные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понтийные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бульбарные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t>Синдромы поражения периферической нервной системы (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мононейропатии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 (краниальные, спинальные),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полинейропатии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плексопатии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379E">
        <w:rPr>
          <w:rFonts w:ascii="Times New Roman" w:eastAsia="Times New Roman" w:hAnsi="Times New Roman" w:cs="Times New Roman"/>
          <w:sz w:val="28"/>
          <w:szCs w:val="28"/>
        </w:rPr>
        <w:t>радикулопатии</w:t>
      </w:r>
      <w:proofErr w:type="spellEnd"/>
      <w:r w:rsidRPr="006A379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sz w:val="28"/>
          <w:szCs w:val="28"/>
        </w:rPr>
        <w:lastRenderedPageBreak/>
        <w:t>В диагностике заболеваний нервной системы используются следующие дополнительные методы исследования: Лабораторные; Инструментальные; Рентгенологические.</w:t>
      </w: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</w:rPr>
        <w:t>Модуль 2. Частная неврология</w:t>
      </w:r>
    </w:p>
    <w:p w:rsidR="008B0B24" w:rsidRPr="006A379E" w:rsidRDefault="008B0B24" w:rsidP="008B0B24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</w:rPr>
        <w:t>Тема: Неотложная помощь в неврологии</w:t>
      </w:r>
    </w:p>
    <w:p w:rsidR="008B0B24" w:rsidRPr="006A379E" w:rsidRDefault="008B0B24" w:rsidP="008B0B24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План.</w:t>
      </w:r>
    </w:p>
    <w:p w:rsidR="008B0B24" w:rsidRPr="006A379E" w:rsidRDefault="008B0B24" w:rsidP="008B0B24">
      <w:pPr>
        <w:numPr>
          <w:ilvl w:val="0"/>
          <w:numId w:val="22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Острые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нейроинфекции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(менингиты,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менингоэнцефалиты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>, энцефалиты, септический тромбофлебит мозговых вен и синусов).</w:t>
      </w:r>
    </w:p>
    <w:p w:rsidR="008B0B24" w:rsidRPr="006A379E" w:rsidRDefault="008B0B24" w:rsidP="008B0B24">
      <w:pPr>
        <w:numPr>
          <w:ilvl w:val="0"/>
          <w:numId w:val="22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Острые нарушения мозгового кровообращения и субарахноидальные кровоизлияния.</w:t>
      </w:r>
    </w:p>
    <w:p w:rsidR="008B0B24" w:rsidRPr="006A379E" w:rsidRDefault="008B0B24" w:rsidP="008B0B24">
      <w:pPr>
        <w:numPr>
          <w:ilvl w:val="0"/>
          <w:numId w:val="22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Остро проявляющиеся опухоли и абсцессы головного мозга.</w:t>
      </w:r>
    </w:p>
    <w:p w:rsidR="008B0B24" w:rsidRPr="006A379E" w:rsidRDefault="008B0B24" w:rsidP="008B0B24">
      <w:pPr>
        <w:numPr>
          <w:ilvl w:val="0"/>
          <w:numId w:val="22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Осложнения закрытой черепно-мозговой травмы (травматические внутричерепные гематомы).</w:t>
      </w:r>
    </w:p>
    <w:p w:rsidR="008B0B24" w:rsidRPr="006A379E" w:rsidRDefault="008B0B24" w:rsidP="008B0B24">
      <w:pPr>
        <w:numPr>
          <w:ilvl w:val="0"/>
          <w:numId w:val="22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Острые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гипокинетические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состояния (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миоплегия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, миастения и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миастенические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синдромы).</w:t>
      </w:r>
    </w:p>
    <w:p w:rsidR="008B0B24" w:rsidRPr="006A379E" w:rsidRDefault="008B0B24" w:rsidP="008B0B24">
      <w:pPr>
        <w:numPr>
          <w:ilvl w:val="0"/>
          <w:numId w:val="22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Нейроинтоксикационные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синдромы, возникающие вследствие отравлений и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дисметаболических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процессов</w:t>
      </w:r>
    </w:p>
    <w:p w:rsidR="008B0B24" w:rsidRPr="006A379E" w:rsidRDefault="008B0B24" w:rsidP="008B0B24">
      <w:pPr>
        <w:numPr>
          <w:ilvl w:val="0"/>
          <w:numId w:val="22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Эпилептический статус.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379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Диагностический алгоритм при неотложных состояниях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Исследование состояния жизненно важных функций – дыхания и кровообращения: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проходимость дыхательных путей;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характер дыхания, патологические формы дыхания;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частота и наполнение пульса, нарушения сердечного ритма;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измерение артериального давления.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2. Оценка состояния сознания: оглушение (умеренное, глубокое), сопор, кома.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3. Общее обследование: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признаки травмы,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кровотечения из ушей и носа,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периокулярные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гематомы,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кожные покровы,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запах изо рта,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- температура тела.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4. Неврологическое исследование.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5. Офтальмологическое исследование.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6. Лабораторные и инструментальные методы исследования.</w:t>
      </w:r>
    </w:p>
    <w:p w:rsidR="008B0B24" w:rsidRPr="006A379E" w:rsidRDefault="008B0B24" w:rsidP="008B0B24">
      <w:pPr>
        <w:spacing w:before="12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379E">
        <w:rPr>
          <w:rFonts w:ascii="Times New Roman" w:hAnsi="Times New Roman" w:cs="Times New Roman"/>
          <w:b/>
          <w:bCs/>
          <w:iCs/>
          <w:sz w:val="28"/>
          <w:szCs w:val="28"/>
        </w:rPr>
        <w:t>Неврологическое обследование</w:t>
      </w:r>
    </w:p>
    <w:p w:rsidR="008B0B24" w:rsidRPr="006A379E" w:rsidRDefault="008B0B24" w:rsidP="008B0B24">
      <w:pPr>
        <w:numPr>
          <w:ilvl w:val="0"/>
          <w:numId w:val="23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Исследование зрачков:</w:t>
      </w: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  - определение их величины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- равномерности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  -  реакции на свет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Состояние зрачков при поражении различных уровней центральной нервной системы: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- при поражении коры головного мозга - зрачки без особенности;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подкорковых узлов – </w:t>
      </w:r>
      <w:proofErr w:type="gramStart"/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узкие</w:t>
      </w:r>
      <w:proofErr w:type="gramEnd"/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, с сохранной реакцией на свет;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- среднего мозга – широкие, шире па стороне очага, на свет не реагируют;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варолиева</w:t>
      </w:r>
      <w:proofErr w:type="spellEnd"/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моста - резкое сужение,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продолговатого мозга – симптом Горнера (птоз, </w:t>
      </w:r>
      <w:proofErr w:type="spellStart"/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миоз</w:t>
      </w:r>
      <w:proofErr w:type="spellEnd"/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, энофтальм).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Глазодвигательные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нарушения.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3. Поражение функции мимической мускулатуры.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4. Функция языкоглоточного нерва. 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5. Исследование двигательной сферы и рефлексов.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 xml:space="preserve">6. Исследование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менингеальных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 xml:space="preserve"> знаков.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7. Исследование вегетативной функции.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Лечебные мероприятия при внутричерепной гипертензии и отеке мозга.</w:t>
      </w:r>
      <w:r w:rsidRPr="006A37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0B24" w:rsidRPr="006A379E" w:rsidRDefault="008B0B24" w:rsidP="008B0B24">
      <w:pPr>
        <w:numPr>
          <w:ilvl w:val="0"/>
          <w:numId w:val="24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Поддержание адекватного уровня вентиляции и гемодинамики.</w:t>
      </w:r>
    </w:p>
    <w:p w:rsidR="008B0B24" w:rsidRPr="006A379E" w:rsidRDefault="008B0B24" w:rsidP="008B0B24">
      <w:pPr>
        <w:numPr>
          <w:ilvl w:val="0"/>
          <w:numId w:val="24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Нормализация гомеостаза.</w:t>
      </w:r>
    </w:p>
    <w:p w:rsidR="008B0B24" w:rsidRPr="006A379E" w:rsidRDefault="008B0B24" w:rsidP="008B0B24">
      <w:pPr>
        <w:numPr>
          <w:ilvl w:val="0"/>
          <w:numId w:val="24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Назначение средств, снижающих внутричерепное давление.</w:t>
      </w:r>
    </w:p>
    <w:p w:rsidR="008B0B24" w:rsidRPr="006A379E" w:rsidRDefault="008B0B24" w:rsidP="008B0B24">
      <w:pPr>
        <w:numPr>
          <w:ilvl w:val="0"/>
          <w:numId w:val="24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sz w:val="28"/>
          <w:szCs w:val="28"/>
        </w:rPr>
        <w:t>Хирургические методы.</w:t>
      </w: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bCs/>
          <w:i/>
          <w:iCs/>
          <w:sz w:val="28"/>
          <w:szCs w:val="28"/>
        </w:rPr>
        <w:t>Средства, снижающие внутричерепное давление.</w:t>
      </w:r>
      <w:r w:rsidRPr="006A37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79E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</w:t>
      </w:r>
      <w:r w:rsidRPr="006A379E">
        <w:rPr>
          <w:rFonts w:ascii="Times New Roman" w:hAnsi="Times New Roman" w:cs="Times New Roman"/>
          <w:bCs/>
          <w:sz w:val="28"/>
          <w:szCs w:val="28"/>
        </w:rPr>
        <w:t xml:space="preserve"> группа – гиперосмотические растворы.</w:t>
      </w:r>
      <w:proofErr w:type="gramEnd"/>
      <w:r w:rsidRPr="001D2B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79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A379E">
        <w:rPr>
          <w:rFonts w:ascii="Times New Roman" w:hAnsi="Times New Roman" w:cs="Times New Roman"/>
          <w:bCs/>
          <w:sz w:val="28"/>
          <w:szCs w:val="28"/>
        </w:rPr>
        <w:t xml:space="preserve"> группа –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салуретики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79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D2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79E">
        <w:rPr>
          <w:rFonts w:ascii="Times New Roman" w:hAnsi="Times New Roman" w:cs="Times New Roman"/>
          <w:bCs/>
          <w:sz w:val="28"/>
          <w:szCs w:val="28"/>
        </w:rPr>
        <w:t xml:space="preserve">группа – </w:t>
      </w:r>
      <w:proofErr w:type="spellStart"/>
      <w:r w:rsidRPr="006A379E">
        <w:rPr>
          <w:rFonts w:ascii="Times New Roman" w:hAnsi="Times New Roman" w:cs="Times New Roman"/>
          <w:bCs/>
          <w:sz w:val="28"/>
          <w:szCs w:val="28"/>
        </w:rPr>
        <w:t>диакарб</w:t>
      </w:r>
      <w:proofErr w:type="spellEnd"/>
      <w:r w:rsidRPr="006A379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B0B24" w:rsidRPr="006A379E" w:rsidRDefault="008B0B24" w:rsidP="008B0B2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79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D2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79E">
        <w:rPr>
          <w:rFonts w:ascii="Times New Roman" w:hAnsi="Times New Roman" w:cs="Times New Roman"/>
          <w:bCs/>
          <w:sz w:val="28"/>
          <w:szCs w:val="28"/>
        </w:rPr>
        <w:t>группа – кортикостероидные гормоны.</w:t>
      </w:r>
      <w:proofErr w:type="gramEnd"/>
    </w:p>
    <w:p w:rsidR="008B0B24" w:rsidRPr="00C40D7F" w:rsidRDefault="008B0B24" w:rsidP="008B0B24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B42982" w:rsidRDefault="00B42982"/>
    <w:sectPr w:rsidR="00B42982" w:rsidSect="00B4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8415B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E63118"/>
    <w:multiLevelType w:val="hybridMultilevel"/>
    <w:tmpl w:val="61324CC0"/>
    <w:lvl w:ilvl="0" w:tplc="D264C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06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80B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88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86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CE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C9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27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6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17421"/>
    <w:multiLevelType w:val="singleLevel"/>
    <w:tmpl w:val="EE3AC7EC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A1044F"/>
    <w:multiLevelType w:val="hybridMultilevel"/>
    <w:tmpl w:val="E9782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B4DF2"/>
    <w:multiLevelType w:val="hybridMultilevel"/>
    <w:tmpl w:val="ECCE4E2C"/>
    <w:lvl w:ilvl="0" w:tplc="E64466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A27E3"/>
    <w:multiLevelType w:val="hybridMultilevel"/>
    <w:tmpl w:val="503CA542"/>
    <w:lvl w:ilvl="0" w:tplc="14AC5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5793B"/>
    <w:multiLevelType w:val="hybridMultilevel"/>
    <w:tmpl w:val="36A60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82229"/>
    <w:multiLevelType w:val="hybridMultilevel"/>
    <w:tmpl w:val="706EB464"/>
    <w:lvl w:ilvl="0" w:tplc="220A20A4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2DE3"/>
    <w:multiLevelType w:val="singleLevel"/>
    <w:tmpl w:val="2E46852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0310C0"/>
    <w:multiLevelType w:val="singleLevel"/>
    <w:tmpl w:val="8490F0C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97B1072"/>
    <w:multiLevelType w:val="hybridMultilevel"/>
    <w:tmpl w:val="45AE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C7389"/>
    <w:multiLevelType w:val="hybridMultilevel"/>
    <w:tmpl w:val="65E80DD6"/>
    <w:lvl w:ilvl="0" w:tplc="2116CD4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678CE"/>
    <w:multiLevelType w:val="hybridMultilevel"/>
    <w:tmpl w:val="8B968A20"/>
    <w:lvl w:ilvl="0" w:tplc="58C88C16">
      <w:start w:val="1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03FD2"/>
    <w:multiLevelType w:val="hybridMultilevel"/>
    <w:tmpl w:val="557261E4"/>
    <w:lvl w:ilvl="0" w:tplc="D2DA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ED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EF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69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40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C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0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21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CA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84A55"/>
    <w:multiLevelType w:val="hybridMultilevel"/>
    <w:tmpl w:val="B22A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71F7E"/>
    <w:multiLevelType w:val="hybridMultilevel"/>
    <w:tmpl w:val="0B6EE3DE"/>
    <w:lvl w:ilvl="0" w:tplc="BF407DD0">
      <w:start w:val="15"/>
      <w:numFmt w:val="decimal"/>
      <w:lvlText w:val="%1."/>
      <w:lvlJc w:val="left"/>
      <w:pPr>
        <w:ind w:left="148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4787E"/>
    <w:multiLevelType w:val="hybridMultilevel"/>
    <w:tmpl w:val="09F0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62FF0"/>
    <w:multiLevelType w:val="hybridMultilevel"/>
    <w:tmpl w:val="88F6BEFC"/>
    <w:lvl w:ilvl="0" w:tplc="9760DAA4">
      <w:start w:val="1"/>
      <w:numFmt w:val="decimal"/>
      <w:lvlText w:val="%1."/>
      <w:lvlJc w:val="left"/>
      <w:pPr>
        <w:tabs>
          <w:tab w:val="num" w:pos="615"/>
        </w:tabs>
        <w:ind w:left="6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23E3D"/>
    <w:multiLevelType w:val="hybridMultilevel"/>
    <w:tmpl w:val="6DB2A82C"/>
    <w:lvl w:ilvl="0" w:tplc="0974ED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81D51"/>
    <w:multiLevelType w:val="hybridMultilevel"/>
    <w:tmpl w:val="A1A47AEC"/>
    <w:lvl w:ilvl="0" w:tplc="220A20A4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43E4D"/>
    <w:multiLevelType w:val="hybridMultilevel"/>
    <w:tmpl w:val="A46079A0"/>
    <w:lvl w:ilvl="0" w:tplc="89AE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2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C0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ED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2D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8F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83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01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2"/>
    </w:lvlOverride>
  </w:num>
  <w:num w:numId="13">
    <w:abstractNumId w:val="9"/>
    <w:lvlOverride w:ilvl="0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48"/>
    <w:rsid w:val="001763B3"/>
    <w:rsid w:val="00274648"/>
    <w:rsid w:val="005B6DDB"/>
    <w:rsid w:val="007104A4"/>
    <w:rsid w:val="00771590"/>
    <w:rsid w:val="008B0B24"/>
    <w:rsid w:val="00961FA7"/>
    <w:rsid w:val="00B42982"/>
    <w:rsid w:val="00FE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Стиль"/>
    <w:rsid w:val="00274648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27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2746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2746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27464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cented">
    <w:name w:val="accented"/>
    <w:basedOn w:val="a0"/>
    <w:rsid w:val="00274648"/>
  </w:style>
  <w:style w:type="paragraph" w:styleId="a7">
    <w:name w:val="List Paragraph"/>
    <w:basedOn w:val="a"/>
    <w:uiPriority w:val="34"/>
    <w:qFormat/>
    <w:rsid w:val="008B0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myshared.ru/6/758027/slide_7.jpg" TargetMode="External"/><Relationship Id="rId5" Type="http://schemas.openxmlformats.org/officeDocument/2006/relationships/hyperlink" Target="http://images.myshared.ru/6/758027/slide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7482</Words>
  <Characters>42649</Characters>
  <Application>Microsoft Office Word</Application>
  <DocSecurity>0</DocSecurity>
  <Lines>355</Lines>
  <Paragraphs>100</Paragraphs>
  <ScaleCrop>false</ScaleCrop>
  <Company/>
  <LinksUpToDate>false</LinksUpToDate>
  <CharactersWithSpaces>50031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2017-04-14T14:32:00Z</dcterms:created>
  <dcterms:modified xsi:type="dcterms:W3CDTF">2019-10-06T16:32:00Z</dcterms:modified>
</cp:coreProperties>
</file>