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DB76" w14:textId="77777777" w:rsidR="00E836D2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9191622" w14:textId="77777777" w:rsidR="00E836D2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высшего образования</w:t>
      </w:r>
    </w:p>
    <w:p w14:paraId="1272EF25" w14:textId="77777777" w:rsidR="00E836D2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«Оренбургский государственный медицинский университет»</w:t>
      </w:r>
    </w:p>
    <w:p w14:paraId="5E4D1B48" w14:textId="77777777" w:rsidR="00E836D2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Министерства здравоохранения Российской Федерации</w:t>
      </w:r>
    </w:p>
    <w:p w14:paraId="4F1C85E0" w14:textId="77777777"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</w:rPr>
      </w:pPr>
    </w:p>
    <w:p w14:paraId="1448D1B9" w14:textId="77777777"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</w:rPr>
      </w:pPr>
    </w:p>
    <w:p w14:paraId="48A25689" w14:textId="77777777"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16DEA5AE" w14:textId="77777777"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7686CADE" w14:textId="77777777"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2C218B81" w14:textId="77777777"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1DF19A39" w14:textId="77777777"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58B645B0" w14:textId="77777777" w:rsidR="00641B5D" w:rsidRPr="005E4B8F" w:rsidRDefault="00641B5D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639C47A1" w14:textId="77777777"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14:paraId="7D74CB65" w14:textId="77777777"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</w:rPr>
      </w:pPr>
    </w:p>
    <w:p w14:paraId="04ABCEB7" w14:textId="77777777" w:rsidR="007E7400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 xml:space="preserve">ФОНД ОЦЕНОЧНЫХ СРЕДСТВ </w:t>
      </w:r>
    </w:p>
    <w:p w14:paraId="4E26010C" w14:textId="77777777" w:rsidR="007E7400" w:rsidRPr="005E4B8F" w:rsidRDefault="007E740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14:paraId="2302F68A" w14:textId="77777777" w:rsidR="007E7400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 xml:space="preserve">ДЛЯ ПРОВЕДЕНИЯ ТЕКУЩЕГО </w:t>
      </w:r>
    </w:p>
    <w:p w14:paraId="43B8C30E" w14:textId="77777777" w:rsidR="007E7400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14:paraId="221FCF66" w14:textId="77777777" w:rsidR="007E7400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>ОБУЧАЮЩИХСЯ ПО ДИСЦИПЛИНЕ</w:t>
      </w:r>
    </w:p>
    <w:p w14:paraId="39643154" w14:textId="77777777" w:rsidR="00F57287" w:rsidRPr="00F57287" w:rsidRDefault="00F57287" w:rsidP="00F57287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14:paraId="53C542F9" w14:textId="77777777" w:rsidR="00641B5D" w:rsidRPr="00F57287" w:rsidRDefault="00F57287" w:rsidP="00F57287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F57287">
        <w:rPr>
          <w:sz w:val="28"/>
          <w:szCs w:val="28"/>
        </w:rPr>
        <w:t>Помощник лаборанта клинических лабораторий лечебно-профилактических учреждений и лабораторий учреждений, осуществляющих свою деятельность в целях обеспечения государственного санитарно-эпидемиологического надзора</w:t>
      </w:r>
    </w:p>
    <w:p w14:paraId="51A73408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1683EE20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 xml:space="preserve">по специальности </w:t>
      </w:r>
    </w:p>
    <w:p w14:paraId="5E530595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320A1BAB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48D4303C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0F4B41B8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32.05.01 Медико-профилактическое дело</w:t>
      </w:r>
    </w:p>
    <w:p w14:paraId="5524F41A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05B5757F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1D6939C5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68D9E99F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0AE4554D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74A92AF5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18E1FDDB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30D46FFC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60D8DD94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7AB95818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33758F0D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специальности 32.05.01 Медико-профилактическое дело,</w:t>
      </w:r>
    </w:p>
    <w:p w14:paraId="3FFDA2CA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утвержденной ученым советом ФГБОУ ВО ОрГМУ Минздрава России</w:t>
      </w:r>
    </w:p>
    <w:p w14:paraId="005AFAA6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3D4E6EEC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 xml:space="preserve">протокол № </w:t>
      </w:r>
      <w:r w:rsidRPr="005E4B8F">
        <w:rPr>
          <w:sz w:val="28"/>
          <w:szCs w:val="28"/>
          <w:u w:val="single"/>
        </w:rPr>
        <w:t>_11  от «22» июня_2018</w:t>
      </w:r>
    </w:p>
    <w:p w14:paraId="05022B8E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3F4DA3F4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2097986A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72BEED00" w14:textId="77777777"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Оренбург</w:t>
      </w:r>
    </w:p>
    <w:p w14:paraId="219718AE" w14:textId="77777777" w:rsidR="007E7400" w:rsidRPr="005E4B8F" w:rsidRDefault="007E7400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3C9A9278" w14:textId="77777777" w:rsidR="007E7400" w:rsidRPr="005E4B8F" w:rsidRDefault="007E7400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10F1D578" w14:textId="77777777" w:rsidR="007E7400" w:rsidRPr="005E4B8F" w:rsidRDefault="007E7400" w:rsidP="00D15ECF">
      <w:pPr>
        <w:pStyle w:val="a5"/>
        <w:numPr>
          <w:ilvl w:val="0"/>
          <w:numId w:val="2"/>
        </w:numPr>
        <w:tabs>
          <w:tab w:val="left" w:pos="0"/>
        </w:tabs>
        <w:spacing w:after="160" w:line="259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5E4B8F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  <w:bookmarkEnd w:id="0"/>
    </w:p>
    <w:p w14:paraId="28972833" w14:textId="77777777" w:rsidR="007E7400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14:paraId="49EDEA91" w14:textId="77777777" w:rsidR="007E7400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5E4B8F">
        <w:rPr>
          <w:rFonts w:ascii="Times New Roman" w:hAnsi="Times New Roman"/>
          <w:sz w:val="28"/>
          <w:szCs w:val="28"/>
        </w:rPr>
        <w:t xml:space="preserve"> </w:t>
      </w:r>
      <w:r w:rsidRPr="005E4B8F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5E4B8F">
        <w:rPr>
          <w:rFonts w:ascii="Times New Roman" w:hAnsi="Times New Roman"/>
          <w:sz w:val="28"/>
          <w:szCs w:val="28"/>
        </w:rPr>
        <w:t xml:space="preserve">типовые </w:t>
      </w:r>
      <w:r w:rsidRPr="005E4B8F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5E4B8F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5E4B8F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2A7905" w:rsidRPr="005E4B8F">
        <w:rPr>
          <w:rFonts w:ascii="Times New Roman" w:hAnsi="Times New Roman"/>
          <w:sz w:val="28"/>
          <w:szCs w:val="28"/>
          <w:u w:val="single"/>
        </w:rPr>
        <w:t>зачета</w:t>
      </w:r>
      <w:r w:rsidR="00C62B72" w:rsidRPr="005E4B8F">
        <w:rPr>
          <w:rFonts w:ascii="Times New Roman" w:hAnsi="Times New Roman"/>
          <w:sz w:val="28"/>
          <w:szCs w:val="28"/>
        </w:rPr>
        <w:t xml:space="preserve"> </w:t>
      </w:r>
      <w:r w:rsidRPr="005E4B8F">
        <w:rPr>
          <w:rFonts w:ascii="Times New Roman" w:hAnsi="Times New Roman"/>
          <w:sz w:val="28"/>
          <w:szCs w:val="28"/>
        </w:rPr>
        <w:t xml:space="preserve">________.  </w:t>
      </w:r>
      <w:r w:rsidR="006F10CE" w:rsidRPr="005E4B8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5E4B8F">
        <w:rPr>
          <w:rFonts w:ascii="Times New Roman" w:hAnsi="Times New Roman"/>
          <w:sz w:val="28"/>
          <w:szCs w:val="28"/>
        </w:rPr>
        <w:t xml:space="preserve">   </w:t>
      </w:r>
    </w:p>
    <w:p w14:paraId="474CA5CD" w14:textId="77777777" w:rsidR="007E7400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5E4B8F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5E4B8F">
        <w:rPr>
          <w:rFonts w:ascii="Times New Roman" w:hAnsi="Times New Roman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C62B72" w:rsidRPr="005E4B8F">
        <w:rPr>
          <w:rFonts w:ascii="Times New Roman" w:hAnsi="Times New Roman"/>
          <w:sz w:val="28"/>
          <w:szCs w:val="28"/>
        </w:rPr>
        <w:t>в учебном плане</w:t>
      </w:r>
      <w:r w:rsidRPr="005E4B8F">
        <w:rPr>
          <w:rFonts w:ascii="Times New Roman" w:hAnsi="Times New Roman"/>
          <w:sz w:val="28"/>
          <w:szCs w:val="28"/>
        </w:rPr>
        <w:t xml:space="preserve"> О</w:t>
      </w:r>
      <w:r w:rsidR="00E836D2" w:rsidRPr="005E4B8F">
        <w:rPr>
          <w:rFonts w:ascii="Times New Roman" w:hAnsi="Times New Roman"/>
          <w:sz w:val="28"/>
          <w:szCs w:val="28"/>
        </w:rPr>
        <w:t>П</w:t>
      </w:r>
      <w:r w:rsidRPr="005E4B8F">
        <w:rPr>
          <w:rFonts w:ascii="Times New Roman" w:hAnsi="Times New Roman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62817D3E" w14:textId="77777777" w:rsidR="007E7400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5E4B8F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5E4B8F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14:paraId="1CAE9036" w14:textId="77777777" w:rsidR="007E7400" w:rsidRPr="005E4B8F" w:rsidRDefault="00725AB9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i/>
          <w:sz w:val="28"/>
          <w:szCs w:val="28"/>
        </w:rPr>
        <w:t>ФГОС 3++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5E4B8F" w:rsidRPr="005E4B8F" w14:paraId="21018E33" w14:textId="77777777" w:rsidTr="007E7400">
        <w:tc>
          <w:tcPr>
            <w:tcW w:w="4649" w:type="dxa"/>
          </w:tcPr>
          <w:p w14:paraId="6FDF358A" w14:textId="77777777" w:rsidR="007E7400" w:rsidRPr="005E4B8F" w:rsidRDefault="007E7400" w:rsidP="00D15ECF">
            <w:pPr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  <w:r w:rsidRPr="005E4B8F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14:paraId="6115EBBD" w14:textId="77777777" w:rsidR="007E7400" w:rsidRPr="005E4B8F" w:rsidRDefault="007E7400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E4B8F">
              <w:rPr>
                <w:rFonts w:ascii="Times New Roman" w:hAnsi="Times New Roman"/>
                <w:sz w:val="28"/>
                <w:szCs w:val="28"/>
              </w:rPr>
              <w:t>Индикатор достижения компетенции</w:t>
            </w:r>
          </w:p>
        </w:tc>
      </w:tr>
      <w:tr w:rsidR="005E4B8F" w:rsidRPr="005E4B8F" w14:paraId="216C3C67" w14:textId="77777777" w:rsidTr="00827168">
        <w:trPr>
          <w:trHeight w:val="966"/>
        </w:trPr>
        <w:tc>
          <w:tcPr>
            <w:tcW w:w="4649" w:type="dxa"/>
          </w:tcPr>
          <w:p w14:paraId="53B8FA84" w14:textId="77777777" w:rsidR="00D3589C" w:rsidRPr="005E4B8F" w:rsidRDefault="00F57287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ОПК-3 </w:t>
            </w:r>
            <w:r w:rsidRPr="00F57287">
              <w:rPr>
                <w:rFonts w:ascii="Times New Roman" w:hAnsi="Times New Roman"/>
                <w:sz w:val="28"/>
                <w:szCs w:val="28"/>
              </w:rPr>
              <w:t>Способен решать профессиональные задачи врача по общей гигиене, эпидемиологии с использованием основных физико-химических, математических и иных естественнонаучных понятий и методов</w:t>
            </w:r>
          </w:p>
        </w:tc>
        <w:tc>
          <w:tcPr>
            <w:tcW w:w="4985" w:type="dxa"/>
          </w:tcPr>
          <w:p w14:paraId="7A6F786F" w14:textId="77777777" w:rsidR="00D3589C" w:rsidRPr="005E4B8F" w:rsidRDefault="00F57287" w:rsidP="00F57287">
            <w:pPr>
              <w:pStyle w:val="a5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57287">
              <w:rPr>
                <w:rFonts w:ascii="Times New Roman" w:hAnsi="Times New Roman"/>
                <w:sz w:val="28"/>
                <w:szCs w:val="28"/>
              </w:rPr>
              <w:t>Инд.ОПК3.1. Интерпретация данных основных физико-химических, математических и иных естественнонаучных понятий, и методов при решении профессиональной задачи</w:t>
            </w:r>
          </w:p>
        </w:tc>
      </w:tr>
      <w:tr w:rsidR="00D3589C" w:rsidRPr="005E4B8F" w14:paraId="6EBCAD4E" w14:textId="77777777" w:rsidTr="00827168">
        <w:trPr>
          <w:trHeight w:val="3220"/>
        </w:trPr>
        <w:tc>
          <w:tcPr>
            <w:tcW w:w="4649" w:type="dxa"/>
          </w:tcPr>
          <w:p w14:paraId="5055FB7B" w14:textId="77777777" w:rsidR="00D3589C" w:rsidRPr="005E4B8F" w:rsidRDefault="00D3589C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E4B8F">
              <w:rPr>
                <w:rFonts w:ascii="Times New Roman" w:hAnsi="Times New Roman"/>
                <w:sz w:val="28"/>
                <w:szCs w:val="28"/>
              </w:rPr>
              <w:t>ПК-</w:t>
            </w:r>
            <w:r w:rsidR="00F57287">
              <w:rPr>
                <w:rFonts w:ascii="Times New Roman" w:hAnsi="Times New Roman"/>
                <w:sz w:val="28"/>
                <w:szCs w:val="28"/>
              </w:rPr>
              <w:t>2</w:t>
            </w:r>
            <w:r w:rsidR="00F57287">
              <w:t xml:space="preserve"> </w:t>
            </w:r>
            <w:r w:rsidR="00F57287" w:rsidRPr="00F57287">
              <w:rPr>
                <w:rFonts w:ascii="Times New Roman" w:hAnsi="Times New Roman"/>
                <w:sz w:val="28"/>
                <w:szCs w:val="28"/>
              </w:rPr>
              <w:t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</w:tcPr>
          <w:p w14:paraId="0D9D8324" w14:textId="77777777" w:rsidR="00D3589C" w:rsidRPr="005E4B8F" w:rsidRDefault="00F57287" w:rsidP="00F57287">
            <w:pPr>
              <w:pStyle w:val="a5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57287">
              <w:rPr>
                <w:rFonts w:ascii="Times New Roman" w:hAnsi="Times New Roman"/>
                <w:sz w:val="28"/>
                <w:szCs w:val="28"/>
              </w:rPr>
              <w:t>Инд.ПК2.1.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</w:tr>
    </w:tbl>
    <w:p w14:paraId="57517023" w14:textId="77777777" w:rsidR="007E7400" w:rsidRPr="005E4B8F" w:rsidRDefault="007E7400" w:rsidP="00D15ECF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5164690"/>
      <w:r w:rsidRPr="005E4B8F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5E4B8F">
        <w:rPr>
          <w:rFonts w:ascii="Times New Roman" w:hAnsi="Times New Roman"/>
          <w:b/>
          <w:sz w:val="28"/>
          <w:szCs w:val="28"/>
        </w:rPr>
        <w:t>.</w:t>
      </w:r>
      <w:r w:rsidRPr="005E4B8F">
        <w:rPr>
          <w:rFonts w:ascii="Times New Roman" w:hAnsi="Times New Roman"/>
          <w:b/>
          <w:sz w:val="28"/>
          <w:szCs w:val="28"/>
        </w:rPr>
        <w:t xml:space="preserve"> </w:t>
      </w:r>
    </w:p>
    <w:p w14:paraId="6A47D0A5" w14:textId="77777777" w:rsidR="00F57287" w:rsidRPr="00F57287" w:rsidRDefault="00F57287" w:rsidP="00F57287">
      <w:pPr>
        <w:tabs>
          <w:tab w:val="left" w:pos="0"/>
        </w:tabs>
        <w:spacing w:after="160" w:line="259" w:lineRule="auto"/>
        <w:ind w:firstLine="709"/>
        <w:contextualSpacing/>
        <w:rPr>
          <w:b/>
          <w:sz w:val="28"/>
          <w:szCs w:val="28"/>
        </w:rPr>
      </w:pPr>
      <w:r w:rsidRPr="00F57287">
        <w:rPr>
          <w:b/>
          <w:sz w:val="28"/>
          <w:szCs w:val="28"/>
        </w:rPr>
        <w:lastRenderedPageBreak/>
        <w:t>Оценочные материалы в рамках всей дисциплины.</w:t>
      </w:r>
    </w:p>
    <w:p w14:paraId="601C334A" w14:textId="77777777" w:rsidR="00F57287" w:rsidRPr="00F57287" w:rsidRDefault="00F57287" w:rsidP="00F57287">
      <w:pPr>
        <w:tabs>
          <w:tab w:val="left" w:pos="0"/>
        </w:tabs>
        <w:spacing w:after="160" w:line="259" w:lineRule="auto"/>
        <w:ind w:firstLine="709"/>
        <w:contextualSpacing/>
        <w:rPr>
          <w:b/>
          <w:sz w:val="28"/>
          <w:szCs w:val="28"/>
        </w:rPr>
      </w:pPr>
    </w:p>
    <w:p w14:paraId="34E8868F" w14:textId="77777777" w:rsidR="00F2669D" w:rsidRPr="00F2669D" w:rsidRDefault="00F2669D" w:rsidP="00F2669D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2669D">
        <w:rPr>
          <w:rFonts w:eastAsiaTheme="minorHAnsi"/>
          <w:b/>
          <w:sz w:val="28"/>
          <w:szCs w:val="28"/>
          <w:lang w:eastAsia="en-US"/>
        </w:rPr>
        <w:t>Модуль 1 «Гигиеническая лабораторная диагностика»</w:t>
      </w:r>
    </w:p>
    <w:p w14:paraId="577EEC45" w14:textId="77777777" w:rsidR="00F2669D" w:rsidRPr="00F2669D" w:rsidRDefault="00F2669D" w:rsidP="00F2669D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225"/>
        <w:gridCol w:w="656"/>
        <w:gridCol w:w="656"/>
        <w:gridCol w:w="884"/>
        <w:gridCol w:w="1347"/>
      </w:tblGrid>
      <w:tr w:rsidR="00F2669D" w:rsidRPr="00F2669D" w14:paraId="6769C836" w14:textId="77777777" w:rsidTr="005F2A39">
        <w:trPr>
          <w:trHeight w:val="2053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14:paraId="3B3B087B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25" w:type="dxa"/>
            <w:noWrap/>
            <w:vAlign w:val="center"/>
          </w:tcPr>
          <w:p w14:paraId="62C1225C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w w:val="99"/>
                <w:kern w:val="28"/>
                <w:sz w:val="28"/>
                <w:szCs w:val="28"/>
                <w:lang w:eastAsia="en-US"/>
              </w:rPr>
              <w:t>Перечень практических умений</w:t>
            </w:r>
          </w:p>
        </w:tc>
        <w:tc>
          <w:tcPr>
            <w:tcW w:w="658" w:type="dxa"/>
            <w:textDirection w:val="btLr"/>
            <w:vAlign w:val="center"/>
          </w:tcPr>
          <w:p w14:paraId="26500ECC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kern w:val="28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658" w:type="dxa"/>
            <w:textDirection w:val="btLr"/>
            <w:vAlign w:val="center"/>
          </w:tcPr>
          <w:p w14:paraId="685466BF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kern w:val="28"/>
                <w:sz w:val="28"/>
                <w:szCs w:val="28"/>
                <w:lang w:eastAsia="en-US"/>
              </w:rPr>
              <w:t>Выполнено</w:t>
            </w:r>
          </w:p>
        </w:tc>
        <w:tc>
          <w:tcPr>
            <w:tcW w:w="866" w:type="dxa"/>
            <w:textDirection w:val="btLr"/>
            <w:vAlign w:val="center"/>
          </w:tcPr>
          <w:p w14:paraId="08F6A7E6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bCs/>
                <w:w w:val="98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w w:val="98"/>
                <w:kern w:val="28"/>
                <w:sz w:val="28"/>
                <w:szCs w:val="28"/>
                <w:lang w:eastAsia="en-US"/>
              </w:rPr>
              <w:t>Коэффициент</w:t>
            </w:r>
          </w:p>
          <w:p w14:paraId="7993D55A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kern w:val="28"/>
                <w:sz w:val="28"/>
                <w:szCs w:val="28"/>
                <w:lang w:eastAsia="en-US"/>
              </w:rPr>
              <w:t>выпол</w:t>
            </w:r>
            <w:r w:rsidRPr="00F2669D">
              <w:rPr>
                <w:rFonts w:eastAsiaTheme="minorHAnsi"/>
                <w:bCs/>
                <w:w w:val="99"/>
                <w:kern w:val="28"/>
                <w:sz w:val="28"/>
                <w:szCs w:val="28"/>
                <w:lang w:eastAsia="en-US"/>
              </w:rPr>
              <w:t>нения</w:t>
            </w:r>
          </w:p>
        </w:tc>
        <w:tc>
          <w:tcPr>
            <w:tcW w:w="1361" w:type="dxa"/>
            <w:textDirection w:val="btLr"/>
            <w:vAlign w:val="center"/>
          </w:tcPr>
          <w:p w14:paraId="376CE3BE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kern w:val="28"/>
                <w:sz w:val="28"/>
                <w:szCs w:val="28"/>
                <w:lang w:eastAsia="en-US"/>
              </w:rPr>
              <w:t>Примеч</w:t>
            </w:r>
            <w:r w:rsidRPr="00F2669D">
              <w:rPr>
                <w:rFonts w:eastAsiaTheme="minorHAnsi"/>
                <w:bCs/>
                <w:w w:val="98"/>
                <w:kern w:val="28"/>
                <w:sz w:val="28"/>
                <w:szCs w:val="28"/>
                <w:lang w:eastAsia="en-US"/>
              </w:rPr>
              <w:t>ание</w:t>
            </w:r>
          </w:p>
        </w:tc>
      </w:tr>
      <w:tr w:rsidR="00F2669D" w:rsidRPr="00F2669D" w14:paraId="49595CFD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032B7CD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4C21AC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Изучение требований и правил техники безопасности при проведении лабораторных работ</w:t>
            </w:r>
          </w:p>
        </w:tc>
        <w:tc>
          <w:tcPr>
            <w:tcW w:w="658" w:type="dxa"/>
            <w:vAlign w:val="center"/>
          </w:tcPr>
          <w:p w14:paraId="758AF07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6E37850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62F662B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136AB6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81CA81D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04512AF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38E9B2B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Изучение нормативной документации (ФЗ, ТР, ГОСТ, СанПиН, ГН) и документов на методы испытаний, актуализация нормативной документации</w:t>
            </w:r>
          </w:p>
        </w:tc>
        <w:tc>
          <w:tcPr>
            <w:tcW w:w="658" w:type="dxa"/>
            <w:vAlign w:val="center"/>
          </w:tcPr>
          <w:p w14:paraId="7879519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613D1D5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09CB2D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6856FB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61A4ED6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E6A289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9A3954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Техника лабораторных работ, лабораторная посуда, фильтры и другие вспомогательные устройства.</w:t>
            </w:r>
          </w:p>
        </w:tc>
        <w:tc>
          <w:tcPr>
            <w:tcW w:w="658" w:type="dxa"/>
            <w:vAlign w:val="center"/>
          </w:tcPr>
          <w:p w14:paraId="43A2053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39AEF74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851590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3D038A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7838B173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4A4F3E5C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D18285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Лабораторно-инструментальные методы исследования питания населения.</w:t>
            </w:r>
          </w:p>
        </w:tc>
        <w:tc>
          <w:tcPr>
            <w:tcW w:w="658" w:type="dxa"/>
            <w:vAlign w:val="center"/>
          </w:tcPr>
          <w:p w14:paraId="02D1429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30F372C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6879F7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BFDF1F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A60FAA4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1FC7A5F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3DEF501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молочной и масложировой продукции для лабораторных исследований, оформление акта отбора проб молочной и масложировой продукции для лабораторных исследований.</w:t>
            </w:r>
          </w:p>
        </w:tc>
        <w:tc>
          <w:tcPr>
            <w:tcW w:w="658" w:type="dxa"/>
            <w:vAlign w:val="center"/>
          </w:tcPr>
          <w:p w14:paraId="20DFC04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42DFE8F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2F913A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874229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2A95737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57C26FD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6F0A7B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Исследование хлебобулочных изделий.</w:t>
            </w:r>
          </w:p>
        </w:tc>
        <w:tc>
          <w:tcPr>
            <w:tcW w:w="658" w:type="dxa"/>
            <w:vAlign w:val="center"/>
          </w:tcPr>
          <w:p w14:paraId="395E7E8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7928EE9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3255DFC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3760BA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9A27DFE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5839B2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4E39CD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Исследования молока и молочных продуктов (кисломолочная продукция, сыр, )</w:t>
            </w:r>
          </w:p>
        </w:tc>
        <w:tc>
          <w:tcPr>
            <w:tcW w:w="658" w:type="dxa"/>
            <w:vAlign w:val="center"/>
          </w:tcPr>
          <w:p w14:paraId="7B045F4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71C941E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50F2EE0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2A3312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66C0DFE3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09C8294E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EE5595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Исследований безалкогольных напитков на содержание сивушных масел</w:t>
            </w:r>
          </w:p>
        </w:tc>
        <w:tc>
          <w:tcPr>
            <w:tcW w:w="658" w:type="dxa"/>
            <w:vAlign w:val="center"/>
          </w:tcPr>
          <w:p w14:paraId="1FA268A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3495B20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6DDB647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4AA5D1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6AA1F5EF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05A06B2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8BF9E7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мяса и мясопродуктов, рыбы, яиц и консервированной продукции для лабораторных исследований, оформление акта отбора проб.</w:t>
            </w:r>
          </w:p>
        </w:tc>
        <w:tc>
          <w:tcPr>
            <w:tcW w:w="658" w:type="dxa"/>
            <w:vAlign w:val="center"/>
          </w:tcPr>
          <w:p w14:paraId="1A2F708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28FDE74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F9F6E8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25F3C8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4D22D57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264CB6E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4FDD339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 xml:space="preserve">Исследования мяса и мясных продуктов (колбаса </w:t>
            </w:r>
            <w:proofErr w:type="spellStart"/>
            <w:r w:rsidRPr="00F2669D">
              <w:rPr>
                <w:color w:val="000000"/>
                <w:sz w:val="22"/>
                <w:szCs w:val="22"/>
              </w:rPr>
              <w:t>полукопченая</w:t>
            </w:r>
            <w:proofErr w:type="spellEnd"/>
            <w:r w:rsidRPr="00F2669D">
              <w:rPr>
                <w:color w:val="000000"/>
                <w:sz w:val="22"/>
                <w:szCs w:val="22"/>
              </w:rPr>
              <w:t>, полуфабрикат, птица, мясо сырое)</w:t>
            </w:r>
          </w:p>
        </w:tc>
        <w:tc>
          <w:tcPr>
            <w:tcW w:w="658" w:type="dxa"/>
            <w:vAlign w:val="center"/>
          </w:tcPr>
          <w:p w14:paraId="741138F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53C43BE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A3A8EF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38A89B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9761439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5E221FBF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E28C49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Исследования хлебобулочных и мукомольных изделий (макароны, хлеб, мука)</w:t>
            </w:r>
          </w:p>
        </w:tc>
        <w:tc>
          <w:tcPr>
            <w:tcW w:w="658" w:type="dxa"/>
            <w:vAlign w:val="center"/>
          </w:tcPr>
          <w:p w14:paraId="5D0BC04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26DB7C2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4D374F7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DEF896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61C5A26C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51F29B3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3392B8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сыпучих продуктов (муки, круп, сахара), хлеба и хлебобулочных изделий, фруктов и овощей, безалкогольных напитков для лабораторных исследований, оформление акта отбора проб.</w:t>
            </w:r>
          </w:p>
        </w:tc>
        <w:tc>
          <w:tcPr>
            <w:tcW w:w="658" w:type="dxa"/>
            <w:vAlign w:val="center"/>
          </w:tcPr>
          <w:p w14:paraId="23489E4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33EC223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4EA7D5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2D6494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8FFE8CD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75F4F893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1F11C7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Исследования сахара, кондитерских изделий, меда</w:t>
            </w:r>
          </w:p>
        </w:tc>
        <w:tc>
          <w:tcPr>
            <w:tcW w:w="658" w:type="dxa"/>
            <w:vAlign w:val="center"/>
          </w:tcPr>
          <w:p w14:paraId="29DD947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34964D0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516330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FAF73F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B9A63FA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C92CACE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467AFB8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нитратов ионометрическим методом</w:t>
            </w:r>
          </w:p>
        </w:tc>
        <w:tc>
          <w:tcPr>
            <w:tcW w:w="658" w:type="dxa"/>
            <w:vAlign w:val="center"/>
          </w:tcPr>
          <w:p w14:paraId="770F665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24D5253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00094B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155974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D588E54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4CFA4317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37EC97F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кислотности, пористости в хлебобулочных изделиях</w:t>
            </w:r>
          </w:p>
        </w:tc>
        <w:tc>
          <w:tcPr>
            <w:tcW w:w="658" w:type="dxa"/>
            <w:vAlign w:val="center"/>
          </w:tcPr>
          <w:p w14:paraId="0A8E5A3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2288D8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38CA7D2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B30772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7E1F8C02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95900F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686AC0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содержания остаточных количеств хлорорганических пестицидов в воде и овощах</w:t>
            </w:r>
          </w:p>
        </w:tc>
        <w:tc>
          <w:tcPr>
            <w:tcW w:w="658" w:type="dxa"/>
            <w:vAlign w:val="center"/>
          </w:tcPr>
          <w:p w14:paraId="4782F13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056BE4C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1734896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588D9F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A42203B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B4B2569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CE6EA3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Токсикологическое исследование игрушек</w:t>
            </w:r>
          </w:p>
        </w:tc>
        <w:tc>
          <w:tcPr>
            <w:tcW w:w="658" w:type="dxa"/>
            <w:vAlign w:val="center"/>
          </w:tcPr>
          <w:p w14:paraId="31B3F4E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5FC63EB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5360F0A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8FD58B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70AFFF11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5DB3B8C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688219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Токсикологическое исследование детской одежды и обуви</w:t>
            </w:r>
          </w:p>
        </w:tc>
        <w:tc>
          <w:tcPr>
            <w:tcW w:w="658" w:type="dxa"/>
            <w:vAlign w:val="center"/>
          </w:tcPr>
          <w:p w14:paraId="7F7E168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2333A72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FA0D9F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8D78FA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D5B37A3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2AD92EDB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8E74ED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Токсикологическое исследование полимерных и строительных материалов</w:t>
            </w:r>
          </w:p>
        </w:tc>
        <w:tc>
          <w:tcPr>
            <w:tcW w:w="658" w:type="dxa"/>
            <w:vAlign w:val="center"/>
          </w:tcPr>
          <w:p w14:paraId="0CC777C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5B4BBF1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3EE204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15A397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204415A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0F7244E8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DCA1FD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Лабораторно-инструментальная диагностика факторов производственной среды.</w:t>
            </w:r>
          </w:p>
        </w:tc>
        <w:tc>
          <w:tcPr>
            <w:tcW w:w="658" w:type="dxa"/>
            <w:vAlign w:val="center"/>
          </w:tcPr>
          <w:p w14:paraId="3E3477B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7DE15D9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49CFD62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557527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0451936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84BFF86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6968BC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Измерение и оценка параметров микроклимата на рабочем месте</w:t>
            </w:r>
          </w:p>
        </w:tc>
        <w:tc>
          <w:tcPr>
            <w:tcW w:w="658" w:type="dxa"/>
            <w:vAlign w:val="center"/>
          </w:tcPr>
          <w:p w14:paraId="687C16F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7B8925B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5778DB9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28CD7F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D7B8A76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75E4EC3A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A47757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Измерение и оценка уровня освещенности на рабочем месте</w:t>
            </w:r>
          </w:p>
        </w:tc>
        <w:tc>
          <w:tcPr>
            <w:tcW w:w="658" w:type="dxa"/>
            <w:vAlign w:val="center"/>
          </w:tcPr>
          <w:p w14:paraId="5271486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5EF3041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BF09F1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91388F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4F0D2F6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577B92F4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3AC17C6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Измерение и оценка уровня электромагнитного излучения на рабочем месте</w:t>
            </w:r>
          </w:p>
        </w:tc>
        <w:tc>
          <w:tcPr>
            <w:tcW w:w="658" w:type="dxa"/>
            <w:vAlign w:val="center"/>
          </w:tcPr>
          <w:p w14:paraId="2BCF16A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42A4A8D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41EECF7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19B113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40529DF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5D9E8A2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3BE55D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Измерение и оценка шума на рабочем месте</w:t>
            </w:r>
          </w:p>
        </w:tc>
        <w:tc>
          <w:tcPr>
            <w:tcW w:w="658" w:type="dxa"/>
            <w:vAlign w:val="center"/>
          </w:tcPr>
          <w:p w14:paraId="17F0308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7481656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31B340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5A69DE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A3E2AC5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5242043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5F6726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Измерение и оценка вибрации на рабочем месте</w:t>
            </w:r>
          </w:p>
        </w:tc>
        <w:tc>
          <w:tcPr>
            <w:tcW w:w="658" w:type="dxa"/>
            <w:vAlign w:val="center"/>
          </w:tcPr>
          <w:p w14:paraId="7A90690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11A42E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3785807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79D57C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908C6BA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0DFB6C23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0170206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Изучение методик отбора проб воды, видов проб воды.</w:t>
            </w:r>
          </w:p>
        </w:tc>
        <w:tc>
          <w:tcPr>
            <w:tcW w:w="658" w:type="dxa"/>
            <w:vAlign w:val="center"/>
          </w:tcPr>
          <w:p w14:paraId="4597F74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71F5E27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0FDD0B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43CBC1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D0898A8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70BCA306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0FC7106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питьевой воды для проведения химико-аналитического анализа</w:t>
            </w:r>
          </w:p>
        </w:tc>
        <w:tc>
          <w:tcPr>
            <w:tcW w:w="658" w:type="dxa"/>
            <w:vAlign w:val="center"/>
          </w:tcPr>
          <w:p w14:paraId="62CDC0C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0A6A297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5C5FF3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7DCCF4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990814E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DD531E8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36E8790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питьевой воды для проведения микробиологического контроля качества</w:t>
            </w:r>
          </w:p>
        </w:tc>
        <w:tc>
          <w:tcPr>
            <w:tcW w:w="658" w:type="dxa"/>
            <w:vAlign w:val="center"/>
          </w:tcPr>
          <w:p w14:paraId="0F78FDE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2FB07AE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066D0E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369B6A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10D7191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27BD4B01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3F32BA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воды для определения радиоактивного загрязнения</w:t>
            </w:r>
          </w:p>
        </w:tc>
        <w:tc>
          <w:tcPr>
            <w:tcW w:w="658" w:type="dxa"/>
            <w:vAlign w:val="center"/>
          </w:tcPr>
          <w:p w14:paraId="42DE415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637C9B3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3E5C52B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6DD40D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E3D61F7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BCA8C16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446CFB9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Проведение контроля качества дистиллированной воды</w:t>
            </w:r>
          </w:p>
        </w:tc>
        <w:tc>
          <w:tcPr>
            <w:tcW w:w="658" w:type="dxa"/>
            <w:vAlign w:val="center"/>
          </w:tcPr>
          <w:p w14:paraId="23FD84C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4FDBE93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428DABE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009ACF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3BEA5A9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3E3F93A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4BDCFE4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Приготовление титрованных растворов, расчет коэффициента поправки</w:t>
            </w:r>
          </w:p>
        </w:tc>
        <w:tc>
          <w:tcPr>
            <w:tcW w:w="658" w:type="dxa"/>
            <w:vAlign w:val="center"/>
          </w:tcPr>
          <w:p w14:paraId="7813222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112663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9E85EC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28858A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7D40EF6A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3E622CE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ED20D9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Исследование воды по краткой схеме (органолептические показатели, хлориды, аммоний, нитриты, нитраты, перманганатная окисляемость, железо)</w:t>
            </w:r>
          </w:p>
        </w:tc>
        <w:tc>
          <w:tcPr>
            <w:tcW w:w="658" w:type="dxa"/>
            <w:vAlign w:val="center"/>
          </w:tcPr>
          <w:p w14:paraId="7B5FD14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25EDCF2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F30734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0C2D3B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6DB1E00A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F2DB0EA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6E8E12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жесткости воды</w:t>
            </w:r>
          </w:p>
        </w:tc>
        <w:tc>
          <w:tcPr>
            <w:tcW w:w="658" w:type="dxa"/>
            <w:vAlign w:val="center"/>
          </w:tcPr>
          <w:p w14:paraId="3F11FDA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303C551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15985AE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0E2F3D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EC20E56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5BECC469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537D5D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Изучение методик отбора проб почвы, оборудования для отбора проб, общие требования к отбору проб почвы</w:t>
            </w:r>
          </w:p>
        </w:tc>
        <w:tc>
          <w:tcPr>
            <w:tcW w:w="658" w:type="dxa"/>
            <w:vAlign w:val="center"/>
          </w:tcPr>
          <w:p w14:paraId="6A12C5C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6D3A8A7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79DE8D8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9E985E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E8BAA62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5ACCDEA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4164473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почвы для бактериологического анализа</w:t>
            </w:r>
          </w:p>
        </w:tc>
        <w:tc>
          <w:tcPr>
            <w:tcW w:w="658" w:type="dxa"/>
            <w:vAlign w:val="center"/>
          </w:tcPr>
          <w:p w14:paraId="3F0D3EE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7A33250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1720096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314C30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5FD5402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F143138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4B0ECF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Ознакомление с люминесцентным методом анализа. Определение нефтепродуктов в пробах почвы</w:t>
            </w:r>
          </w:p>
        </w:tc>
        <w:tc>
          <w:tcPr>
            <w:tcW w:w="658" w:type="dxa"/>
            <w:vAlign w:val="center"/>
          </w:tcPr>
          <w:p w14:paraId="72806FD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445055D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58F9E9F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6910F1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F8E35AF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28C71FE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40FE0FF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Подготовка проб почвы к различным видам анализа</w:t>
            </w:r>
          </w:p>
        </w:tc>
        <w:tc>
          <w:tcPr>
            <w:tcW w:w="658" w:type="dxa"/>
            <w:vAlign w:val="center"/>
          </w:tcPr>
          <w:p w14:paraId="6DB83A4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4FA04F5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5410BA8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0D1E6C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C694EDB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7DAE3D8F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07C7FA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для санитарно-паразитологического анализа</w:t>
            </w:r>
          </w:p>
        </w:tc>
        <w:tc>
          <w:tcPr>
            <w:tcW w:w="658" w:type="dxa"/>
            <w:vAlign w:val="center"/>
          </w:tcPr>
          <w:p w14:paraId="6338ED8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9FD03B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1A83B19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9408CE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74ECBB71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7F030D7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332842E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почвы для определения механического и химического состава почвы</w:t>
            </w:r>
          </w:p>
        </w:tc>
        <w:tc>
          <w:tcPr>
            <w:tcW w:w="658" w:type="dxa"/>
            <w:vAlign w:val="center"/>
          </w:tcPr>
          <w:p w14:paraId="2A9B8C6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2C67431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1086594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D1B8C9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AAEC58F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8DFC84D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7C13FB5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подвижных форм металлов в почве</w:t>
            </w:r>
          </w:p>
        </w:tc>
        <w:tc>
          <w:tcPr>
            <w:tcW w:w="658" w:type="dxa"/>
            <w:vAlign w:val="center"/>
          </w:tcPr>
          <w:p w14:paraId="259D98B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29F7636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12ACC9C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9C6621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6012698E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DDDBC51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7E8E403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Изучение методик и правил отбора проб воздуха для различных видов исследований</w:t>
            </w:r>
          </w:p>
        </w:tc>
        <w:tc>
          <w:tcPr>
            <w:tcW w:w="658" w:type="dxa"/>
            <w:vAlign w:val="center"/>
          </w:tcPr>
          <w:p w14:paraId="3241B70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E173A9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7C2EC14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8B9197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F03D5C6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D685470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67C1D1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пробы атмосферного воздуха</w:t>
            </w:r>
          </w:p>
        </w:tc>
        <w:tc>
          <w:tcPr>
            <w:tcW w:w="658" w:type="dxa"/>
            <w:vAlign w:val="center"/>
          </w:tcPr>
          <w:p w14:paraId="4274AB0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0D159A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4A68FAB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866136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4CBA064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12CE7F9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02CBE32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взвешенных веществ в атмосферном воздухе</w:t>
            </w:r>
          </w:p>
        </w:tc>
        <w:tc>
          <w:tcPr>
            <w:tcW w:w="658" w:type="dxa"/>
            <w:vAlign w:val="center"/>
          </w:tcPr>
          <w:p w14:paraId="62D6CCC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657BA8B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5403857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622EC2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6E1BC03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2D4E396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C2BC15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двуокиси азота в атмосферном воздухе</w:t>
            </w:r>
          </w:p>
        </w:tc>
        <w:tc>
          <w:tcPr>
            <w:tcW w:w="658" w:type="dxa"/>
            <w:vAlign w:val="center"/>
          </w:tcPr>
          <w:p w14:paraId="25A5FEC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6C2AF02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464BF14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A749E1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67E92EBB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CF688E4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48EE8FC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оксида углерода в атмосферном воздухе.</w:t>
            </w:r>
          </w:p>
        </w:tc>
        <w:tc>
          <w:tcPr>
            <w:tcW w:w="658" w:type="dxa"/>
            <w:vAlign w:val="center"/>
          </w:tcPr>
          <w:p w14:paraId="030FD12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0D71CD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77AE20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03E7A5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43310ED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77B299D1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9C3D79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воздуха закрытых помещений</w:t>
            </w:r>
          </w:p>
        </w:tc>
        <w:tc>
          <w:tcPr>
            <w:tcW w:w="658" w:type="dxa"/>
            <w:vAlign w:val="center"/>
          </w:tcPr>
          <w:p w14:paraId="0933A96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DF7C36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4510AD4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BD4224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E587BA0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61D0A7F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3287F0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вредных веществ в воздухе закрытых помещений экспрессным методом</w:t>
            </w:r>
          </w:p>
        </w:tc>
        <w:tc>
          <w:tcPr>
            <w:tcW w:w="658" w:type="dxa"/>
            <w:vAlign w:val="center"/>
          </w:tcPr>
          <w:p w14:paraId="139E280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3572716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274721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84A1D7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971EEB2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038B9879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D650A4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воздуха для микробиологических исследований</w:t>
            </w:r>
          </w:p>
        </w:tc>
        <w:tc>
          <w:tcPr>
            <w:tcW w:w="658" w:type="dxa"/>
            <w:vAlign w:val="center"/>
          </w:tcPr>
          <w:p w14:paraId="4848726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E5AAC9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179D0E4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F3899D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D4A8B59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2DF0199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04D29B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Ознакомление с методиками определения действующих веществ в различных дезинфекционных средствах</w:t>
            </w:r>
          </w:p>
        </w:tc>
        <w:tc>
          <w:tcPr>
            <w:tcW w:w="658" w:type="dxa"/>
            <w:vAlign w:val="center"/>
          </w:tcPr>
          <w:p w14:paraId="4B472BB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04653FE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3B51901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3123A1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7E187E5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FD0A1C3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1DA73C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активного хлора в хлорсодержащих дезинфицирующих средствах</w:t>
            </w:r>
          </w:p>
        </w:tc>
        <w:tc>
          <w:tcPr>
            <w:tcW w:w="658" w:type="dxa"/>
            <w:vAlign w:val="center"/>
          </w:tcPr>
          <w:p w14:paraId="549987F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2102F32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9376E9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E99A87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73097EE5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022736C9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356D614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четвертичных аммониевых солей в дезинфицирующих средствах с ПАВ.</w:t>
            </w:r>
          </w:p>
        </w:tc>
        <w:tc>
          <w:tcPr>
            <w:tcW w:w="658" w:type="dxa"/>
            <w:vAlign w:val="center"/>
          </w:tcPr>
          <w:p w14:paraId="403A041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0CBAC2C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73CF853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B3673E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6F56A8E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4E55FB8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39EFF8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Проведение внутрилабораторного контроля качества результатов измерений</w:t>
            </w:r>
          </w:p>
        </w:tc>
        <w:tc>
          <w:tcPr>
            <w:tcW w:w="658" w:type="dxa"/>
            <w:vAlign w:val="center"/>
          </w:tcPr>
          <w:p w14:paraId="15BE7CB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47C3770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30BA661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9EB67A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005CD4A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2005BC9A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72132D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Отбор проб почвы. Оценка степени опасности загрязнения почв химическими веществами.</w:t>
            </w:r>
          </w:p>
        </w:tc>
        <w:tc>
          <w:tcPr>
            <w:tcW w:w="658" w:type="dxa"/>
            <w:vAlign w:val="center"/>
          </w:tcPr>
          <w:p w14:paraId="6FA751B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00F6D8D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18EA41A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DE61D7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851C771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9A16AC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7089EE1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Измерение шума на территории жилой застройки;</w:t>
            </w:r>
          </w:p>
        </w:tc>
        <w:tc>
          <w:tcPr>
            <w:tcW w:w="658" w:type="dxa"/>
            <w:vAlign w:val="center"/>
          </w:tcPr>
          <w:p w14:paraId="767EEE9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7E94372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1713B4D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A0DA3C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93D7DE5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645CF6F7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D7B556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Измерение ЭМИ на территории жилой застройки.</w:t>
            </w:r>
          </w:p>
        </w:tc>
        <w:tc>
          <w:tcPr>
            <w:tcW w:w="658" w:type="dxa"/>
            <w:vAlign w:val="center"/>
          </w:tcPr>
          <w:p w14:paraId="5F88D51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F63D0C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534D8B6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0E9ED3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8285A28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17136ECB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F8E28D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Измерение радиационного фона селитебной территории;</w:t>
            </w:r>
          </w:p>
        </w:tc>
        <w:tc>
          <w:tcPr>
            <w:tcW w:w="658" w:type="dxa"/>
            <w:vAlign w:val="center"/>
          </w:tcPr>
          <w:p w14:paraId="6BC21B7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10A5AAF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3E9D42E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21CDBC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5D62B5D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5F17637B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1F50534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 xml:space="preserve">Дозиметрическое измерение мощности рентгеновского в организациях, использующих медицинские источники ионизирующего излучения, подлежащие контролю в соответствии с НРБ- 99/2009, и нормируемые для эксплуатации персоналом группы А </w:t>
            </w:r>
          </w:p>
        </w:tc>
        <w:tc>
          <w:tcPr>
            <w:tcW w:w="658" w:type="dxa"/>
            <w:vAlign w:val="center"/>
          </w:tcPr>
          <w:p w14:paraId="6798A73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66538E3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E83DEC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4052E8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2CD76A9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244A451C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504A111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Дозиметрическое измерение мощности дозы гамма- излучения на предприятиях, подлежащих контролю по природным источникам ионизирующего излучения</w:t>
            </w:r>
          </w:p>
        </w:tc>
        <w:tc>
          <w:tcPr>
            <w:tcW w:w="658" w:type="dxa"/>
            <w:vAlign w:val="center"/>
          </w:tcPr>
          <w:p w14:paraId="447EC25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4DF1C69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4F5D546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A7C6F7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EABF33C" w14:textId="77777777" w:rsidTr="005F2A39">
        <w:trPr>
          <w:trHeight w:val="300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14:paraId="3F4DF4FB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2CBC14E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 xml:space="preserve">Бета-спектрометрическое определение стронция-90 в пробах объектов окружающей среды </w:t>
            </w:r>
          </w:p>
        </w:tc>
        <w:tc>
          <w:tcPr>
            <w:tcW w:w="658" w:type="dxa"/>
            <w:vAlign w:val="center"/>
          </w:tcPr>
          <w:p w14:paraId="4679D17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4A65478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A76C21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900CC5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459EFF2A" w14:textId="77777777" w:rsidR="00F2669D" w:rsidRPr="00F2669D" w:rsidRDefault="00F2669D" w:rsidP="00F2669D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2669D">
        <w:rPr>
          <w:rFonts w:eastAsiaTheme="minorHAnsi"/>
          <w:b/>
          <w:sz w:val="28"/>
          <w:szCs w:val="28"/>
          <w:lang w:eastAsia="en-US"/>
        </w:rPr>
        <w:t>Модуль 2 «Клиническая лабораторная диагностика»</w:t>
      </w:r>
    </w:p>
    <w:p w14:paraId="7FAFDB33" w14:textId="77777777" w:rsidR="00F2669D" w:rsidRPr="00F2669D" w:rsidRDefault="00F2669D" w:rsidP="00F2669D">
      <w:pPr>
        <w:spacing w:after="160"/>
        <w:contextualSpacing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566"/>
        <w:gridCol w:w="705"/>
        <w:gridCol w:w="884"/>
        <w:gridCol w:w="1247"/>
      </w:tblGrid>
      <w:tr w:rsidR="00F2669D" w:rsidRPr="00F2669D" w14:paraId="63BB5ABF" w14:textId="77777777" w:rsidTr="005F2A39">
        <w:trPr>
          <w:trHeight w:val="1911"/>
        </w:trPr>
        <w:tc>
          <w:tcPr>
            <w:tcW w:w="562" w:type="dxa"/>
            <w:shd w:val="clear" w:color="auto" w:fill="auto"/>
            <w:noWrap/>
            <w:vAlign w:val="bottom"/>
          </w:tcPr>
          <w:p w14:paraId="187937C7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noWrap/>
            <w:vAlign w:val="center"/>
          </w:tcPr>
          <w:p w14:paraId="7D5D97B1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w w:val="99"/>
                <w:kern w:val="28"/>
                <w:sz w:val="28"/>
                <w:szCs w:val="28"/>
                <w:lang w:eastAsia="en-US"/>
              </w:rPr>
              <w:t>Перечень практических умений</w:t>
            </w:r>
          </w:p>
        </w:tc>
        <w:tc>
          <w:tcPr>
            <w:tcW w:w="566" w:type="dxa"/>
            <w:textDirection w:val="btLr"/>
            <w:vAlign w:val="center"/>
          </w:tcPr>
          <w:p w14:paraId="0A916FAB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kern w:val="28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textDirection w:val="btLr"/>
            <w:vAlign w:val="center"/>
          </w:tcPr>
          <w:p w14:paraId="0875AB19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kern w:val="28"/>
                <w:sz w:val="28"/>
                <w:szCs w:val="28"/>
                <w:lang w:eastAsia="en-US"/>
              </w:rPr>
              <w:t>Выполнено</w:t>
            </w:r>
          </w:p>
        </w:tc>
        <w:tc>
          <w:tcPr>
            <w:tcW w:w="866" w:type="dxa"/>
            <w:textDirection w:val="btLr"/>
            <w:vAlign w:val="center"/>
          </w:tcPr>
          <w:p w14:paraId="2531857F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bCs/>
                <w:w w:val="98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w w:val="98"/>
                <w:kern w:val="28"/>
                <w:sz w:val="28"/>
                <w:szCs w:val="28"/>
                <w:lang w:eastAsia="en-US"/>
              </w:rPr>
              <w:t>Коэффициент</w:t>
            </w:r>
          </w:p>
          <w:p w14:paraId="77DB2170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kern w:val="28"/>
                <w:sz w:val="28"/>
                <w:szCs w:val="28"/>
                <w:lang w:eastAsia="en-US"/>
              </w:rPr>
              <w:t>выпол</w:t>
            </w:r>
            <w:r w:rsidRPr="00F2669D">
              <w:rPr>
                <w:rFonts w:eastAsiaTheme="minorHAnsi"/>
                <w:bCs/>
                <w:w w:val="99"/>
                <w:kern w:val="28"/>
                <w:sz w:val="28"/>
                <w:szCs w:val="28"/>
                <w:lang w:eastAsia="en-US"/>
              </w:rPr>
              <w:t>нения</w:t>
            </w:r>
          </w:p>
        </w:tc>
        <w:tc>
          <w:tcPr>
            <w:tcW w:w="1262" w:type="dxa"/>
            <w:textDirection w:val="btLr"/>
            <w:vAlign w:val="center"/>
          </w:tcPr>
          <w:p w14:paraId="2C9ED0C2" w14:textId="77777777" w:rsidR="00F2669D" w:rsidRPr="00F2669D" w:rsidRDefault="00F2669D" w:rsidP="00F266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 w:rsidRPr="00F2669D">
              <w:rPr>
                <w:rFonts w:eastAsiaTheme="minorHAnsi"/>
                <w:bCs/>
                <w:kern w:val="28"/>
                <w:sz w:val="28"/>
                <w:szCs w:val="28"/>
                <w:lang w:eastAsia="en-US"/>
              </w:rPr>
              <w:t>Примеч</w:t>
            </w:r>
            <w:r w:rsidRPr="00F2669D">
              <w:rPr>
                <w:rFonts w:eastAsiaTheme="minorHAnsi"/>
                <w:bCs/>
                <w:w w:val="98"/>
                <w:kern w:val="28"/>
                <w:sz w:val="28"/>
                <w:szCs w:val="28"/>
                <w:lang w:eastAsia="en-US"/>
              </w:rPr>
              <w:t>ание</w:t>
            </w:r>
          </w:p>
        </w:tc>
      </w:tr>
      <w:tr w:rsidR="00F2669D" w:rsidRPr="00F2669D" w14:paraId="29BFC180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953B0A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906A67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Изучение требований и правил  техники безопасности при проведении клинических лабораторных исследований</w:t>
            </w:r>
          </w:p>
        </w:tc>
        <w:tc>
          <w:tcPr>
            <w:tcW w:w="566" w:type="dxa"/>
          </w:tcPr>
          <w:p w14:paraId="3F2C965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2C907E8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3E5271E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7BE8B6F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73DD5EF9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6F25F0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F0F4B3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Прием и регистрация поступившего в лабораторию биоматериала</w:t>
            </w:r>
          </w:p>
        </w:tc>
        <w:tc>
          <w:tcPr>
            <w:tcW w:w="566" w:type="dxa"/>
          </w:tcPr>
          <w:p w14:paraId="58C6684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4E9C6FE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627E86A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2B0181C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3B35E23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917DEE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E98D68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Правила хранения и транспортировки биоматериала</w:t>
            </w:r>
          </w:p>
        </w:tc>
        <w:tc>
          <w:tcPr>
            <w:tcW w:w="566" w:type="dxa"/>
          </w:tcPr>
          <w:p w14:paraId="486A9BF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3CEDF8B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106B883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0855192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C859078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2F448C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76594E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Правила маркировки биоматериала</w:t>
            </w:r>
          </w:p>
        </w:tc>
        <w:tc>
          <w:tcPr>
            <w:tcW w:w="566" w:type="dxa"/>
          </w:tcPr>
          <w:p w14:paraId="6F0E979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1DDB749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0714D02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44820EF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D3AAB5C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B042AE7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9EEBB8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Регистрация результатов лабораторного исследования</w:t>
            </w:r>
          </w:p>
        </w:tc>
        <w:tc>
          <w:tcPr>
            <w:tcW w:w="566" w:type="dxa"/>
          </w:tcPr>
          <w:p w14:paraId="469E160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39C08D9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2B03F14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514B34F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0845D1B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CCCFE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2507E7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Подготовка рабочего места для микроскопии</w:t>
            </w:r>
          </w:p>
        </w:tc>
        <w:tc>
          <w:tcPr>
            <w:tcW w:w="566" w:type="dxa"/>
          </w:tcPr>
          <w:p w14:paraId="1510D29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416B63E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4FE3D96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7318FBE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E16C573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F49147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1761AA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Подготовка рабочего места для приготовления мазка крови</w:t>
            </w:r>
          </w:p>
        </w:tc>
        <w:tc>
          <w:tcPr>
            <w:tcW w:w="566" w:type="dxa"/>
          </w:tcPr>
          <w:p w14:paraId="7AEA161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015D855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7BD1E59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3E61195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BF0DA5F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A19D40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51A7D3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 xml:space="preserve">Владение техникой </w:t>
            </w:r>
            <w:proofErr w:type="spellStart"/>
            <w:r w:rsidRPr="00F2669D">
              <w:rPr>
                <w:color w:val="000000"/>
                <w:sz w:val="22"/>
                <w:szCs w:val="22"/>
              </w:rPr>
              <w:t>микроскопирования</w:t>
            </w:r>
            <w:proofErr w:type="spellEnd"/>
            <w:r w:rsidRPr="00F2669D">
              <w:rPr>
                <w:color w:val="000000"/>
                <w:sz w:val="22"/>
                <w:szCs w:val="22"/>
              </w:rPr>
              <w:t>: световая микроскопия</w:t>
            </w:r>
          </w:p>
        </w:tc>
        <w:tc>
          <w:tcPr>
            <w:tcW w:w="566" w:type="dxa"/>
          </w:tcPr>
          <w:p w14:paraId="4443509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6577C35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3E8DBE9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5ED491F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3292ABD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F62AFC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BDBA91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Использование дозирующих устройств (пипетки, дозаторы)</w:t>
            </w:r>
          </w:p>
        </w:tc>
        <w:tc>
          <w:tcPr>
            <w:tcW w:w="566" w:type="dxa"/>
          </w:tcPr>
          <w:p w14:paraId="14F1A86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15D63CE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56EA45D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7485916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74DB33D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D595F37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8A6908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Владение техникой центрифугирования</w:t>
            </w:r>
          </w:p>
        </w:tc>
        <w:tc>
          <w:tcPr>
            <w:tcW w:w="566" w:type="dxa"/>
          </w:tcPr>
          <w:p w14:paraId="79046DA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39F07AB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59A165E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1FCFF09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2F71D3E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E1F198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8FE242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Техника приготовления предметных стекол для окрашивания мазка крови</w:t>
            </w:r>
          </w:p>
        </w:tc>
        <w:tc>
          <w:tcPr>
            <w:tcW w:w="566" w:type="dxa"/>
          </w:tcPr>
          <w:p w14:paraId="28BE583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294A301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1E237F2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52D0E53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237D193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D29A352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16B6BC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Окраска мазка крови по Романовскому</w:t>
            </w:r>
          </w:p>
        </w:tc>
        <w:tc>
          <w:tcPr>
            <w:tcW w:w="566" w:type="dxa"/>
          </w:tcPr>
          <w:p w14:paraId="2112E68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6D234B3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7E0A872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74F0BAB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36502FE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6FDF2D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8D194F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Окраска мазка крови метиленовым синим</w:t>
            </w:r>
          </w:p>
        </w:tc>
        <w:tc>
          <w:tcPr>
            <w:tcW w:w="566" w:type="dxa"/>
          </w:tcPr>
          <w:p w14:paraId="7B4CBCD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49F580A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6A54C2D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50C43D0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DB91BE4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308385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132567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Идентификация клеток крови в мазке</w:t>
            </w:r>
          </w:p>
        </w:tc>
        <w:tc>
          <w:tcPr>
            <w:tcW w:w="566" w:type="dxa"/>
          </w:tcPr>
          <w:p w14:paraId="132BE23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1591CFF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15E3FFD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66DB7F8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19FFDF3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6FC13D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754F89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Определение скорости оседания    эритроцитов (СОЭ)</w:t>
            </w:r>
          </w:p>
        </w:tc>
        <w:tc>
          <w:tcPr>
            <w:tcW w:w="566" w:type="dxa"/>
          </w:tcPr>
          <w:p w14:paraId="61D23C0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5955E40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4F1AF58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584A335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747FE1A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DE2459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22558B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 xml:space="preserve">Определение физических свойств мочи  (количество, цвет, прозрачность) </w:t>
            </w:r>
          </w:p>
        </w:tc>
        <w:tc>
          <w:tcPr>
            <w:tcW w:w="566" w:type="dxa"/>
          </w:tcPr>
          <w:p w14:paraId="0DC8BA3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689CE57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661BC80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52D52DB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3A3E8B87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EC1ADC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FCF6DF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Исследование мочи с помощью тест полосок.  Выявление реакции мочи.</w:t>
            </w:r>
          </w:p>
        </w:tc>
        <w:tc>
          <w:tcPr>
            <w:tcW w:w="566" w:type="dxa"/>
          </w:tcPr>
          <w:p w14:paraId="73B9B8D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36F5582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7D441C7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39061AC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64C117BD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C7B9336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BCB37E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Исследование мочи с помощью тест полосок. Выявление наличия белка.</w:t>
            </w:r>
          </w:p>
        </w:tc>
        <w:tc>
          <w:tcPr>
            <w:tcW w:w="566" w:type="dxa"/>
          </w:tcPr>
          <w:p w14:paraId="3E2DCA4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7DB6DD3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6B5065E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06617B3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03CCF95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B8AC4A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DB66BA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Исследование мочи с помощью тест полосок. Выявление наличия глюкозы.</w:t>
            </w:r>
          </w:p>
        </w:tc>
        <w:tc>
          <w:tcPr>
            <w:tcW w:w="566" w:type="dxa"/>
          </w:tcPr>
          <w:p w14:paraId="0A4D88B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5B81B4A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19FC806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06D5B99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7123F02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F47426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818BAA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Исследование мочи с помощью тест полосок. Выявление наличия билирубина.</w:t>
            </w:r>
          </w:p>
        </w:tc>
        <w:tc>
          <w:tcPr>
            <w:tcW w:w="566" w:type="dxa"/>
          </w:tcPr>
          <w:p w14:paraId="37BDAB9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026D145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2DB29FA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38A2C2A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2D288008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080E5C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A1BC91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 xml:space="preserve">Исследование мочи с помощью тест полосок. Выявление наличия </w:t>
            </w:r>
            <w:proofErr w:type="spellStart"/>
            <w:r w:rsidRPr="00F2669D">
              <w:rPr>
                <w:color w:val="000000"/>
                <w:sz w:val="22"/>
                <w:szCs w:val="22"/>
              </w:rPr>
              <w:t>уробилиногена</w:t>
            </w:r>
            <w:proofErr w:type="spellEnd"/>
            <w:r w:rsidRPr="00F266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6" w:type="dxa"/>
          </w:tcPr>
          <w:p w14:paraId="56FD95D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596B802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0C20207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478AA6A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A35087C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C47632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CF713F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Исследование мочи с помощью тест полосок. Выявление наличия кетоновых тел.</w:t>
            </w:r>
          </w:p>
        </w:tc>
        <w:tc>
          <w:tcPr>
            <w:tcW w:w="566" w:type="dxa"/>
          </w:tcPr>
          <w:p w14:paraId="0DC690C1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15ABE64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7EAED58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1443DAF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756D74EE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F933817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DDBA94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Исследование глюкозы крови экспресс методом</w:t>
            </w:r>
          </w:p>
        </w:tc>
        <w:tc>
          <w:tcPr>
            <w:tcW w:w="566" w:type="dxa"/>
          </w:tcPr>
          <w:p w14:paraId="2EFA5B0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558382B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3139CE5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11AEAE9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7AA20C6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32BBBA3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FCA025B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Техника получения сыворотки крови</w:t>
            </w:r>
          </w:p>
        </w:tc>
        <w:tc>
          <w:tcPr>
            <w:tcW w:w="566" w:type="dxa"/>
          </w:tcPr>
          <w:p w14:paraId="43C921F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162A025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64A7864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09D691F5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443AD1F6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B80B52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439715E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Техника работы на фотометре</w:t>
            </w:r>
          </w:p>
        </w:tc>
        <w:tc>
          <w:tcPr>
            <w:tcW w:w="566" w:type="dxa"/>
          </w:tcPr>
          <w:p w14:paraId="162FA22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3C6C48D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21346E47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7377566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09871828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959FB6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4A1CDEAF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Определения С- реактивного белка методом гемагглютинации</w:t>
            </w:r>
          </w:p>
        </w:tc>
        <w:tc>
          <w:tcPr>
            <w:tcW w:w="566" w:type="dxa"/>
          </w:tcPr>
          <w:p w14:paraId="5097CA0C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6A2F0C7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29FE36D4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188A37B0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1C6CE21B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EB6795F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95AE5E3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 xml:space="preserve">Подсчет тромбоцитов в мазке по </w:t>
            </w:r>
            <w:proofErr w:type="spellStart"/>
            <w:r w:rsidRPr="00F2669D">
              <w:rPr>
                <w:color w:val="000000"/>
                <w:sz w:val="22"/>
                <w:szCs w:val="22"/>
              </w:rPr>
              <w:t>Фонио</w:t>
            </w:r>
            <w:proofErr w:type="spellEnd"/>
          </w:p>
        </w:tc>
        <w:tc>
          <w:tcPr>
            <w:tcW w:w="566" w:type="dxa"/>
          </w:tcPr>
          <w:p w14:paraId="0F320E0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0E511736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57F41EF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4B5524A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556A4D3B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2AF6CF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434B243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 xml:space="preserve">Анализ гемограмм – результатов исследований на </w:t>
            </w:r>
            <w:proofErr w:type="spellStart"/>
            <w:r w:rsidRPr="00F2669D">
              <w:rPr>
                <w:color w:val="000000"/>
                <w:sz w:val="22"/>
                <w:szCs w:val="22"/>
              </w:rPr>
              <w:t>геманализаторе</w:t>
            </w:r>
            <w:proofErr w:type="spellEnd"/>
          </w:p>
        </w:tc>
        <w:tc>
          <w:tcPr>
            <w:tcW w:w="566" w:type="dxa"/>
          </w:tcPr>
          <w:p w14:paraId="34BA051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5F62F1EA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71E789A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5A99B2B9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F2669D" w:rsidRPr="00F2669D" w14:paraId="6BBD8A85" w14:textId="77777777" w:rsidTr="005F2A39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21AB18" w14:textId="77777777" w:rsidR="00F2669D" w:rsidRPr="00F2669D" w:rsidRDefault="00F2669D" w:rsidP="00F2669D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8ADAFAE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Анализ результатов исследования мочи на полуавтоматическом анализаторе</w:t>
            </w:r>
          </w:p>
        </w:tc>
        <w:tc>
          <w:tcPr>
            <w:tcW w:w="566" w:type="dxa"/>
          </w:tcPr>
          <w:p w14:paraId="2A3978A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  <w:r w:rsidRPr="00F266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79D5B132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</w:tcPr>
          <w:p w14:paraId="15FBBCE8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758ADFED" w14:textId="77777777" w:rsidR="00F2669D" w:rsidRPr="00F2669D" w:rsidRDefault="00F2669D" w:rsidP="00F2669D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6178013B" w14:textId="77777777" w:rsidR="004E4358" w:rsidRPr="005E4B8F" w:rsidRDefault="004E4358" w:rsidP="00F57287">
      <w:pPr>
        <w:tabs>
          <w:tab w:val="left" w:pos="0"/>
        </w:tabs>
        <w:spacing w:after="160" w:line="259" w:lineRule="auto"/>
        <w:ind w:firstLine="709"/>
        <w:contextualSpacing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br w:type="page"/>
      </w:r>
    </w:p>
    <w:p w14:paraId="53D42A72" w14:textId="77777777" w:rsidR="00BC31F4" w:rsidRPr="00BC31F4" w:rsidRDefault="00BC31F4" w:rsidP="00BC31F4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BC31F4">
        <w:rPr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14:paraId="0D6D347A" w14:textId="77777777" w:rsidR="00BC31F4" w:rsidRPr="00BC31F4" w:rsidRDefault="00BC31F4" w:rsidP="00BC31F4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contextualSpacing/>
        <w:jc w:val="both"/>
        <w:rPr>
          <w:b/>
          <w:color w:val="000000"/>
          <w:sz w:val="28"/>
          <w:szCs w:val="28"/>
        </w:rPr>
      </w:pPr>
      <w:r w:rsidRPr="00BC31F4">
        <w:rPr>
          <w:b/>
          <w:color w:val="000000"/>
          <w:sz w:val="28"/>
          <w:szCs w:val="28"/>
        </w:rPr>
        <w:tab/>
      </w:r>
    </w:p>
    <w:p w14:paraId="3182F6BA" w14:textId="77777777" w:rsidR="00BC31F4" w:rsidRPr="00BC31F4" w:rsidRDefault="00BC31F4" w:rsidP="00BC31F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C31F4">
        <w:rPr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 w:rsidRPr="00BC31F4">
        <w:rPr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14:paraId="083FFF36" w14:textId="77777777" w:rsidR="00BC31F4" w:rsidRPr="00BC31F4" w:rsidRDefault="00BC31F4" w:rsidP="00BC31F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14:paraId="1A2E7297" w14:textId="77777777" w:rsidR="00C822E3" w:rsidRPr="00C822E3" w:rsidRDefault="00C822E3" w:rsidP="00C822E3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22E3">
        <w:rPr>
          <w:rFonts w:eastAsiaTheme="minorHAns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C822E3">
        <w:rPr>
          <w:rFonts w:eastAsiaTheme="minorHAnsi"/>
          <w:b/>
          <w:bCs/>
          <w:sz w:val="28"/>
          <w:szCs w:val="28"/>
          <w:lang w:eastAsia="en-US"/>
        </w:rPr>
        <w:t>балльно</w:t>
      </w:r>
      <w:proofErr w:type="spellEnd"/>
      <w:r w:rsidRPr="00C822E3">
        <w:rPr>
          <w:rFonts w:eastAsiaTheme="minorHAnsi"/>
          <w:b/>
          <w:bCs/>
          <w:sz w:val="28"/>
          <w:szCs w:val="28"/>
          <w:lang w:eastAsia="en-US"/>
        </w:rPr>
        <w:t>-рейтинговой системы.</w:t>
      </w:r>
      <w:r w:rsidRPr="00C822E3">
        <w:rPr>
          <w:rFonts w:eastAsiaTheme="minorHAnsi"/>
          <w:sz w:val="28"/>
          <w:szCs w:val="28"/>
          <w:lang w:eastAsia="en-US"/>
        </w:rPr>
        <w:t xml:space="preserve"> </w:t>
      </w:r>
    </w:p>
    <w:p w14:paraId="23F2391B" w14:textId="77777777" w:rsidR="009A2AF0" w:rsidRDefault="009A2AF0" w:rsidP="009A2A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</w:t>
      </w:r>
      <w:proofErr w:type="spellStart"/>
      <w:r>
        <w:rPr>
          <w:color w:val="000000"/>
          <w:sz w:val="28"/>
          <w:szCs w:val="28"/>
        </w:rPr>
        <w:t>балльно</w:t>
      </w:r>
      <w:proofErr w:type="spellEnd"/>
      <w:r>
        <w:rPr>
          <w:color w:val="000000"/>
          <w:sz w:val="28"/>
          <w:szCs w:val="28"/>
        </w:rPr>
        <w:t>-рейтинговой системы оценивания учебных достижений обучающихся по практике определены правила формирования:</w:t>
      </w:r>
    </w:p>
    <w:p w14:paraId="1E859003" w14:textId="77777777" w:rsidR="009A2AF0" w:rsidRDefault="009A2AF0" w:rsidP="009A2AF0">
      <w:pPr>
        <w:pStyle w:val="a5"/>
        <w:widowControl/>
        <w:numPr>
          <w:ilvl w:val="0"/>
          <w:numId w:val="46"/>
        </w:numPr>
        <w:autoSpaceDE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текущего фактического рейтинга обучающегося;</w:t>
      </w:r>
    </w:p>
    <w:p w14:paraId="04F27658" w14:textId="77777777" w:rsidR="009A2AF0" w:rsidRDefault="009A2AF0" w:rsidP="009A2AF0">
      <w:pPr>
        <w:pStyle w:val="a5"/>
        <w:widowControl/>
        <w:numPr>
          <w:ilvl w:val="0"/>
          <w:numId w:val="46"/>
        </w:numPr>
        <w:autoSpaceDE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бонусного фактического рейтинга обучающегося.</w:t>
      </w:r>
    </w:p>
    <w:p w14:paraId="64B2CABC" w14:textId="77777777" w:rsidR="009A2AF0" w:rsidRDefault="009A2AF0" w:rsidP="009A2AF0">
      <w:pPr>
        <w:ind w:firstLine="709"/>
        <w:jc w:val="both"/>
        <w:rPr>
          <w:color w:val="000000"/>
          <w:sz w:val="28"/>
          <w:szCs w:val="28"/>
        </w:rPr>
      </w:pPr>
    </w:p>
    <w:p w14:paraId="3A18740D" w14:textId="77777777" w:rsidR="009A2AF0" w:rsidRDefault="009A2AF0" w:rsidP="009A2AF0">
      <w:pPr>
        <w:pStyle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Правила формирования текущего фактического рейтинга обучающегося по практике</w:t>
      </w:r>
    </w:p>
    <w:p w14:paraId="5728E3D3" w14:textId="77777777" w:rsidR="009A2AF0" w:rsidRDefault="009A2AF0" w:rsidP="009A2AF0">
      <w:pPr>
        <w:pStyle w:val="a5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56B8EBF8" w14:textId="77777777" w:rsidR="009A2AF0" w:rsidRDefault="009A2AF0" w:rsidP="009A2A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F416C87" w14:textId="77777777" w:rsidR="009A2AF0" w:rsidRDefault="009A2AF0" w:rsidP="009A2A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Бонусный фактический рейтинг по практике обучающегося является результатом оценки</w:t>
      </w:r>
      <w:r>
        <w:rPr>
          <w:iCs/>
          <w:color w:val="000000"/>
          <w:sz w:val="28"/>
          <w:szCs w:val="28"/>
        </w:rPr>
        <w:t xml:space="preserve"> выполнения факультативных навыков в ходе </w:t>
      </w:r>
      <w:r>
        <w:rPr>
          <w:color w:val="000000"/>
          <w:sz w:val="28"/>
          <w:szCs w:val="28"/>
        </w:rPr>
        <w:t>практики.</w:t>
      </w:r>
    </w:p>
    <w:p w14:paraId="5BED2BF1" w14:textId="77777777" w:rsidR="009A2AF0" w:rsidRDefault="009A2AF0" w:rsidP="009A2A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34BB9F88" w14:textId="77777777" w:rsidR="009A2AF0" w:rsidRDefault="009A2AF0" w:rsidP="009A2A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1CE3FC3A" w14:textId="77777777" w:rsidR="009A2AF0" w:rsidRDefault="009A2AF0" w:rsidP="009A2A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14:paraId="714FEC0C" w14:textId="77777777" w:rsidR="009A2AF0" w:rsidRDefault="009A2AF0" w:rsidP="009A2A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фактическое значение / плановое значение = суммарный коэффициент (1),</w:t>
      </w:r>
    </w:p>
    <w:p w14:paraId="221F844B" w14:textId="77777777" w:rsidR="009A2AF0" w:rsidRDefault="009A2AF0" w:rsidP="009A2A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2E22F582" w14:textId="77777777" w:rsidR="009A2AF0" w:rsidRDefault="009A2AF0" w:rsidP="009A2A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фактическое значение - общее количество проделанных обучающимся обязательных манипуляций или практических действий за время практики, предусмотренных отчетом по практике;</w:t>
      </w:r>
    </w:p>
    <w:p w14:paraId="0E3141EA" w14:textId="77777777" w:rsidR="009A2AF0" w:rsidRDefault="009A2AF0" w:rsidP="009A2A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</w:t>
      </w:r>
    </w:p>
    <w:p w14:paraId="12BA5EA4" w14:textId="77777777" w:rsidR="009A2AF0" w:rsidRDefault="009A2AF0" w:rsidP="009A2A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суммарный коэффициент 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12CD68A3" w14:textId="77777777" w:rsidR="009A2AF0" w:rsidRDefault="009A2AF0" w:rsidP="009A2A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фактический рейтинг по практике приравнивается к</w:t>
      </w:r>
    </w:p>
    <w:p w14:paraId="6D33EB63" w14:textId="77777777" w:rsidR="009A2AF0" w:rsidRDefault="009A2AF0" w:rsidP="009A2AF0">
      <w:pPr>
        <w:pStyle w:val="a5"/>
        <w:widowControl/>
        <w:numPr>
          <w:ilvl w:val="0"/>
          <w:numId w:val="47"/>
        </w:numPr>
        <w:tabs>
          <w:tab w:val="left" w:pos="1134"/>
        </w:tabs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 баллам, если суммарный коэффициент больше 0,9 и меньше или равен 1;</w:t>
      </w:r>
    </w:p>
    <w:p w14:paraId="7BDA1B50" w14:textId="77777777" w:rsidR="009A2AF0" w:rsidRDefault="009A2AF0" w:rsidP="009A2AF0">
      <w:pPr>
        <w:pStyle w:val="a5"/>
        <w:widowControl/>
        <w:numPr>
          <w:ilvl w:val="0"/>
          <w:numId w:val="47"/>
        </w:numPr>
        <w:tabs>
          <w:tab w:val="left" w:pos="1134"/>
        </w:tabs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65 баллам, если суммарный коэффициент больше 0,8 и меньше или равен 0,9;</w:t>
      </w:r>
    </w:p>
    <w:p w14:paraId="7956D10F" w14:textId="77777777" w:rsidR="009A2AF0" w:rsidRDefault="009A2AF0" w:rsidP="009A2AF0">
      <w:pPr>
        <w:pStyle w:val="a5"/>
        <w:widowControl/>
        <w:numPr>
          <w:ilvl w:val="0"/>
          <w:numId w:val="47"/>
        </w:numPr>
        <w:tabs>
          <w:tab w:val="left" w:pos="1134"/>
        </w:tabs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60 баллам, если суммарный коэффициент больше 0,7 и меньше или равен 0,8;</w:t>
      </w:r>
    </w:p>
    <w:p w14:paraId="129F162D" w14:textId="77777777" w:rsidR="009A2AF0" w:rsidRDefault="009A2AF0" w:rsidP="009A2AF0">
      <w:pPr>
        <w:pStyle w:val="a5"/>
        <w:widowControl/>
        <w:numPr>
          <w:ilvl w:val="0"/>
          <w:numId w:val="47"/>
        </w:numPr>
        <w:tabs>
          <w:tab w:val="left" w:pos="1134"/>
        </w:tabs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 баллов, если суммарный коэффициент меньше или равен 0,7.</w:t>
      </w:r>
    </w:p>
    <w:p w14:paraId="7C227B36" w14:textId="77777777" w:rsidR="009A2AF0" w:rsidRDefault="009A2AF0" w:rsidP="009A2AF0">
      <w:pPr>
        <w:rPr>
          <w:color w:val="000000"/>
          <w:sz w:val="28"/>
          <w:szCs w:val="28"/>
        </w:rPr>
      </w:pPr>
    </w:p>
    <w:p w14:paraId="51DDAFAA" w14:textId="77777777" w:rsidR="009A2AF0" w:rsidRDefault="009A2AF0" w:rsidP="009A2AF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14:paraId="40A90013" w14:textId="77777777" w:rsidR="009A2AF0" w:rsidRDefault="009A2AF0" w:rsidP="009A2AF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(суммарный коэффициент + количество факультативных навыков) / плановое значение (2),</w:t>
      </w:r>
    </w:p>
    <w:p w14:paraId="2E74A149" w14:textId="77777777" w:rsidR="009A2AF0" w:rsidRDefault="009A2AF0" w:rsidP="009A2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4B5C32D4" w14:textId="77777777" w:rsidR="009A2AF0" w:rsidRDefault="009A2AF0" w:rsidP="009A2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2B16C988" w14:textId="77777777" w:rsidR="009A2AF0" w:rsidRDefault="009A2AF0" w:rsidP="009A2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Бонусный фактический рейтинг по практике приравнивается к</w:t>
      </w:r>
    </w:p>
    <w:p w14:paraId="243E2A12" w14:textId="77777777" w:rsidR="009A2AF0" w:rsidRDefault="009A2AF0" w:rsidP="009A2AF0">
      <w:pPr>
        <w:pStyle w:val="a5"/>
        <w:widowControl/>
        <w:numPr>
          <w:ilvl w:val="0"/>
          <w:numId w:val="4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 баллам, если полученный бонусный коэффициент больше 2;</w:t>
      </w:r>
    </w:p>
    <w:p w14:paraId="7FE0A8D6" w14:textId="77777777" w:rsidR="009A2AF0" w:rsidRDefault="009A2AF0" w:rsidP="009A2AF0">
      <w:pPr>
        <w:pStyle w:val="a5"/>
        <w:widowControl/>
        <w:numPr>
          <w:ilvl w:val="0"/>
          <w:numId w:val="4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68BA11B3" w14:textId="77777777" w:rsidR="009A2AF0" w:rsidRDefault="009A2AF0" w:rsidP="009A2AF0">
      <w:pPr>
        <w:pStyle w:val="a5"/>
        <w:widowControl/>
        <w:numPr>
          <w:ilvl w:val="0"/>
          <w:numId w:val="4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4545F8E3" w14:textId="77777777" w:rsidR="009A2AF0" w:rsidRDefault="009A2AF0" w:rsidP="009A2AF0">
      <w:pPr>
        <w:pStyle w:val="a5"/>
        <w:widowControl/>
        <w:numPr>
          <w:ilvl w:val="0"/>
          <w:numId w:val="4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 баллам, если полученный бонусный коэффициент меньше 1,1.</w:t>
      </w:r>
    </w:p>
    <w:p w14:paraId="2869F5C8" w14:textId="77777777" w:rsidR="009A2AF0" w:rsidRDefault="009A2AF0" w:rsidP="009A2AF0">
      <w:pPr>
        <w:pStyle w:val="a5"/>
        <w:widowControl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0406C0EB" w14:textId="77777777" w:rsidR="009A2AF0" w:rsidRDefault="009A2AF0" w:rsidP="009A2A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1223A0E2" w14:textId="77777777" w:rsidR="009A2AF0" w:rsidRDefault="009A2AF0" w:rsidP="009A2AF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BDFC9B3" w14:textId="77777777" w:rsidR="009A2AF0" w:rsidRDefault="009A2AF0" w:rsidP="009A2AF0">
      <w:pPr>
        <w:pStyle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Правила перевода дисциплинарного рейтинга по практике в пятибалльную систему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9A2AF0" w14:paraId="774034C7" w14:textId="77777777" w:rsidTr="009A2AF0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E2CB" w14:textId="77777777" w:rsidR="009A2AF0" w:rsidRDefault="009A2AF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дисциплинарный рейтинг по БРС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6EDF" w14:textId="77777777" w:rsidR="009A2AF0" w:rsidRDefault="009A2AF0">
            <w:pPr>
              <w:spacing w:line="256" w:lineRule="auto"/>
              <w:ind w:firstLine="709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оценка по практике</w:t>
            </w:r>
          </w:p>
        </w:tc>
      </w:tr>
      <w:tr w:rsidR="009A2AF0" w14:paraId="6117358C" w14:textId="77777777" w:rsidTr="009A2A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B957" w14:textId="77777777" w:rsidR="009A2AF0" w:rsidRDefault="009A2AF0">
            <w:pPr>
              <w:spacing w:line="25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32F9" w14:textId="77777777" w:rsidR="009A2AF0" w:rsidRDefault="009A2AF0">
            <w:pPr>
              <w:spacing w:line="256" w:lineRule="auto"/>
              <w:ind w:firstLine="2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3162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зачет</w:t>
            </w:r>
          </w:p>
        </w:tc>
      </w:tr>
      <w:tr w:rsidR="009A2AF0" w14:paraId="08F804F7" w14:textId="77777777" w:rsidTr="009A2AF0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177F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91– 100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298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AACB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 w:rsidR="009A2AF0" w14:paraId="23A2683F" w14:textId="77777777" w:rsidTr="009A2AF0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BB1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71 – 89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C57A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9A6F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 w:rsidR="009A2AF0" w14:paraId="0B22C600" w14:textId="77777777" w:rsidTr="009A2AF0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08A6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65–70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9CA3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F09E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 w:rsidR="009A2AF0" w14:paraId="074B2E45" w14:textId="77777777" w:rsidTr="009A2AF0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B75B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F13A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2FBD" w14:textId="77777777" w:rsidR="009A2AF0" w:rsidRDefault="009A2AF0">
            <w:pPr>
              <w:spacing w:line="256" w:lineRule="auto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 зачтено</w:t>
            </w:r>
          </w:p>
        </w:tc>
      </w:tr>
    </w:tbl>
    <w:p w14:paraId="6A3AC0EA" w14:textId="77777777" w:rsidR="009A2AF0" w:rsidRDefault="009A2AF0" w:rsidP="009A2AF0">
      <w:pPr>
        <w:rPr>
          <w:b/>
          <w:color w:val="000000"/>
        </w:rPr>
      </w:pPr>
    </w:p>
    <w:p w14:paraId="5AD2F847" w14:textId="77777777" w:rsidR="00BC31F4" w:rsidRPr="00BC31F4" w:rsidRDefault="00BC31F4" w:rsidP="00BC31F4">
      <w:pPr>
        <w:ind w:firstLine="709"/>
        <w:jc w:val="center"/>
        <w:rPr>
          <w:b/>
          <w:color w:val="000000"/>
          <w:sz w:val="28"/>
          <w:szCs w:val="28"/>
        </w:rPr>
      </w:pPr>
      <w:r w:rsidRPr="00BC31F4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6A8BA4FD" w14:textId="77777777" w:rsidR="00BC31F4" w:rsidRPr="00BC31F4" w:rsidRDefault="00BC31F4" w:rsidP="00BC31F4">
      <w:pPr>
        <w:ind w:firstLine="709"/>
        <w:jc w:val="center"/>
        <w:rPr>
          <w:b/>
          <w:color w:val="000000"/>
          <w:sz w:val="28"/>
          <w:szCs w:val="28"/>
        </w:rPr>
      </w:pPr>
    </w:p>
    <w:p w14:paraId="0A457F04" w14:textId="77777777" w:rsidR="00BC31F4" w:rsidRPr="00BC31F4" w:rsidRDefault="00BC31F4" w:rsidP="00BC31F4">
      <w:pPr>
        <w:spacing w:before="100" w:beforeAutospacing="1" w:after="100" w:afterAutospacing="1"/>
        <w:ind w:firstLine="709"/>
        <w:jc w:val="both"/>
      </w:pPr>
      <w:r w:rsidRPr="00BC31F4">
        <w:rPr>
          <w:b/>
        </w:rPr>
        <w:t>11-15 баллов.</w:t>
      </w:r>
      <w:r w:rsidRPr="00BC31F4">
        <w:rPr>
          <w:sz w:val="28"/>
          <w:szCs w:val="28"/>
        </w:rPr>
        <w:t xml:space="preserve"> </w:t>
      </w:r>
      <w:r w:rsidRPr="00BC31F4">
        <w:rPr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BC31F4"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7266EA8" w14:textId="77777777" w:rsidR="00BC31F4" w:rsidRPr="00BC31F4" w:rsidRDefault="00BC31F4" w:rsidP="00BC31F4">
      <w:pPr>
        <w:spacing w:before="100" w:beforeAutospacing="1" w:after="100" w:afterAutospacing="1"/>
        <w:ind w:firstLine="709"/>
        <w:jc w:val="both"/>
      </w:pPr>
      <w:r w:rsidRPr="00BC31F4">
        <w:rPr>
          <w:b/>
        </w:rPr>
        <w:lastRenderedPageBreak/>
        <w:t>6-10 баллов.</w:t>
      </w:r>
      <w:r w:rsidRPr="00BC31F4">
        <w:t xml:space="preserve"> При отсутствии </w:t>
      </w:r>
      <w:r w:rsidRPr="00BC31F4">
        <w:rPr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BC31F4"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086FF156" w14:textId="77777777" w:rsidR="00BC31F4" w:rsidRPr="00BC31F4" w:rsidRDefault="00BC31F4" w:rsidP="00BC31F4">
      <w:pPr>
        <w:spacing w:before="100" w:beforeAutospacing="1" w:after="100" w:afterAutospacing="1"/>
        <w:ind w:firstLine="709"/>
        <w:jc w:val="both"/>
      </w:pPr>
      <w:r w:rsidRPr="00BC31F4">
        <w:rPr>
          <w:b/>
        </w:rPr>
        <w:t>3-5 баллов.</w:t>
      </w:r>
      <w:r w:rsidRPr="00BC31F4">
        <w:t xml:space="preserve"> Небольшие </w:t>
      </w:r>
      <w:r w:rsidRPr="00BC31F4">
        <w:rPr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BC31F4"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498A1C99" w14:textId="77777777" w:rsidR="00BC31F4" w:rsidRPr="00BC31F4" w:rsidRDefault="00BC31F4" w:rsidP="00BC31F4">
      <w:pPr>
        <w:spacing w:before="100" w:beforeAutospacing="1" w:after="100" w:afterAutospacing="1"/>
        <w:ind w:firstLine="709"/>
        <w:jc w:val="both"/>
      </w:pPr>
      <w:r w:rsidRPr="00BC31F4">
        <w:rPr>
          <w:b/>
        </w:rPr>
        <w:t>0-2 балла.</w:t>
      </w:r>
      <w:r w:rsidRPr="00BC31F4"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527807CD" w14:textId="77777777" w:rsidR="00BC31F4" w:rsidRPr="00BC31F4" w:rsidRDefault="00BC31F4" w:rsidP="00BC31F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BC31F4">
        <w:rPr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61D024BA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</w:t>
      </w:r>
      <w:r w:rsidRPr="00BC31F4">
        <w:rPr>
          <w:szCs w:val="22"/>
        </w:rPr>
        <w:tab/>
        <w:t>Изучение требований и правил техники безопасности при проведении лабораторных работ</w:t>
      </w:r>
    </w:p>
    <w:p w14:paraId="091DEAEF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</w:t>
      </w:r>
      <w:r w:rsidRPr="00BC31F4">
        <w:rPr>
          <w:szCs w:val="22"/>
        </w:rPr>
        <w:tab/>
        <w:t>Изучение нормативной документации (ФЗ, ТР, ГОСТ, СанПиН, ГН) и документов на методы испытаний, актуализация нормативной документации</w:t>
      </w:r>
    </w:p>
    <w:p w14:paraId="5BCA93DC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</w:t>
      </w:r>
      <w:r w:rsidRPr="00BC31F4">
        <w:rPr>
          <w:szCs w:val="22"/>
        </w:rPr>
        <w:tab/>
        <w:t>Техника лабораторных работ, лабораторная посуда, фильтры и другие вспомогательные устройства.</w:t>
      </w:r>
    </w:p>
    <w:p w14:paraId="0597523E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</w:t>
      </w:r>
      <w:r w:rsidRPr="00BC31F4">
        <w:rPr>
          <w:szCs w:val="22"/>
        </w:rPr>
        <w:tab/>
        <w:t>Лабораторно-инструментальные методы исследования питания населения.</w:t>
      </w:r>
    </w:p>
    <w:p w14:paraId="193AB68B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</w:t>
      </w:r>
      <w:r w:rsidRPr="00BC31F4">
        <w:rPr>
          <w:szCs w:val="22"/>
        </w:rPr>
        <w:tab/>
        <w:t>Отбор проб молочной и масложировой продукции для лабораторных исследований, оформление акта отбора проб молочной и масложировой продукции для лабораторных исследований.</w:t>
      </w:r>
    </w:p>
    <w:p w14:paraId="7C79B7CD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6</w:t>
      </w:r>
      <w:r w:rsidRPr="00BC31F4">
        <w:rPr>
          <w:szCs w:val="22"/>
        </w:rPr>
        <w:tab/>
        <w:t>Исследование хлебобулочных изделий.</w:t>
      </w:r>
    </w:p>
    <w:p w14:paraId="648D3459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7</w:t>
      </w:r>
      <w:r w:rsidRPr="00BC31F4">
        <w:rPr>
          <w:szCs w:val="22"/>
        </w:rPr>
        <w:tab/>
        <w:t>Исследования молока и молочных продуктов (кисломолочная продукция, сыр, )</w:t>
      </w:r>
    </w:p>
    <w:p w14:paraId="181E245C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8</w:t>
      </w:r>
      <w:r w:rsidRPr="00BC31F4">
        <w:rPr>
          <w:szCs w:val="22"/>
        </w:rPr>
        <w:tab/>
        <w:t>Исследований безалкогольных напитков на содержание сивушных масел</w:t>
      </w:r>
    </w:p>
    <w:p w14:paraId="576591B9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9</w:t>
      </w:r>
      <w:r w:rsidRPr="00BC31F4">
        <w:rPr>
          <w:szCs w:val="22"/>
        </w:rPr>
        <w:tab/>
        <w:t>Отбор проб мяса и мясопродуктов, рыбы, яиц и консервированной продукции для лабораторных исследований, оформление акта отбора проб.</w:t>
      </w:r>
    </w:p>
    <w:p w14:paraId="6E9437CD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10</w:t>
      </w:r>
      <w:r w:rsidRPr="00BC31F4">
        <w:rPr>
          <w:szCs w:val="22"/>
        </w:rPr>
        <w:tab/>
        <w:t xml:space="preserve">Исследования мяса и мясных продуктов (колбаса </w:t>
      </w:r>
      <w:proofErr w:type="spellStart"/>
      <w:r w:rsidRPr="00BC31F4">
        <w:rPr>
          <w:szCs w:val="22"/>
        </w:rPr>
        <w:t>полукопченая</w:t>
      </w:r>
      <w:proofErr w:type="spellEnd"/>
      <w:r w:rsidRPr="00BC31F4">
        <w:rPr>
          <w:szCs w:val="22"/>
        </w:rPr>
        <w:t>, полуфабрикат, птица, мясо сырое )</w:t>
      </w:r>
    </w:p>
    <w:p w14:paraId="472DAC42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11</w:t>
      </w:r>
      <w:r w:rsidRPr="00BC31F4">
        <w:rPr>
          <w:szCs w:val="22"/>
        </w:rPr>
        <w:tab/>
        <w:t>Исследования хлебобулочных и мукомольных изделий (макароны, хлеб, мука)</w:t>
      </w:r>
    </w:p>
    <w:p w14:paraId="3E363253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12</w:t>
      </w:r>
      <w:r w:rsidRPr="00BC31F4">
        <w:rPr>
          <w:szCs w:val="22"/>
        </w:rPr>
        <w:tab/>
        <w:t>Отбор проб сыпучих продуктов (муки, круп, сахара), хлеба и хлебобулочных изделий, фруктов и овощей, безалкогольных напитков для лабораторных исследований, оформление акта отбора проб.</w:t>
      </w:r>
    </w:p>
    <w:p w14:paraId="40356588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13</w:t>
      </w:r>
      <w:r w:rsidRPr="00BC31F4">
        <w:rPr>
          <w:szCs w:val="22"/>
        </w:rPr>
        <w:tab/>
        <w:t>Исследования сахара, кондитерских изделий, меда</w:t>
      </w:r>
    </w:p>
    <w:p w14:paraId="5B84E1E7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14</w:t>
      </w:r>
      <w:r w:rsidRPr="00BC31F4">
        <w:rPr>
          <w:szCs w:val="22"/>
        </w:rPr>
        <w:tab/>
        <w:t>Определение нитратов ионометрическим методом</w:t>
      </w:r>
    </w:p>
    <w:p w14:paraId="13DB5069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15</w:t>
      </w:r>
      <w:r w:rsidRPr="00BC31F4">
        <w:rPr>
          <w:szCs w:val="22"/>
        </w:rPr>
        <w:tab/>
        <w:t>Определение кислотности, пористости в хлебобулочных изделиях</w:t>
      </w:r>
    </w:p>
    <w:p w14:paraId="5FA8786D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16</w:t>
      </w:r>
      <w:r w:rsidRPr="00BC31F4">
        <w:rPr>
          <w:szCs w:val="22"/>
        </w:rPr>
        <w:tab/>
        <w:t>Определение содержания остаточных количеств хлорорганических пестицидов в воде и овощах</w:t>
      </w:r>
    </w:p>
    <w:p w14:paraId="5D20D4D9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17</w:t>
      </w:r>
      <w:r w:rsidRPr="00BC31F4">
        <w:rPr>
          <w:szCs w:val="22"/>
        </w:rPr>
        <w:tab/>
        <w:t>Токсикологическое исследование игрушек</w:t>
      </w:r>
    </w:p>
    <w:p w14:paraId="4F926E36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lastRenderedPageBreak/>
        <w:t>18</w:t>
      </w:r>
      <w:r w:rsidRPr="00BC31F4">
        <w:rPr>
          <w:szCs w:val="22"/>
        </w:rPr>
        <w:tab/>
        <w:t>Токсикологическое исследование детской одежды и обуви</w:t>
      </w:r>
    </w:p>
    <w:p w14:paraId="3F9ADE3E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19</w:t>
      </w:r>
      <w:r w:rsidRPr="00BC31F4">
        <w:rPr>
          <w:szCs w:val="22"/>
        </w:rPr>
        <w:tab/>
        <w:t>Токсикологическое исследование полимерных и строительных материалов</w:t>
      </w:r>
    </w:p>
    <w:p w14:paraId="334CB515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20</w:t>
      </w:r>
      <w:r w:rsidRPr="00BC31F4">
        <w:rPr>
          <w:szCs w:val="22"/>
        </w:rPr>
        <w:tab/>
        <w:t>Лабораторно-инструментальная диагностика факторов производственной среды.</w:t>
      </w:r>
    </w:p>
    <w:p w14:paraId="20CBC830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21</w:t>
      </w:r>
      <w:r w:rsidRPr="00BC31F4">
        <w:rPr>
          <w:szCs w:val="22"/>
        </w:rPr>
        <w:tab/>
        <w:t>Измерение и оценка параметров микроклимата на рабочем месте</w:t>
      </w:r>
    </w:p>
    <w:p w14:paraId="44CB9FF2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22</w:t>
      </w:r>
      <w:r w:rsidRPr="00BC31F4">
        <w:rPr>
          <w:szCs w:val="22"/>
        </w:rPr>
        <w:tab/>
        <w:t>Измерение и оценка уровня освещенности на рабочем месте</w:t>
      </w:r>
    </w:p>
    <w:p w14:paraId="52C3DDD4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23</w:t>
      </w:r>
      <w:r w:rsidRPr="00BC31F4">
        <w:rPr>
          <w:szCs w:val="22"/>
        </w:rPr>
        <w:tab/>
        <w:t>Измерение и оценка уровня электромагнитного излучения на рабочем месте</w:t>
      </w:r>
    </w:p>
    <w:p w14:paraId="3F2202D4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24</w:t>
      </w:r>
      <w:r w:rsidRPr="00BC31F4">
        <w:rPr>
          <w:szCs w:val="22"/>
        </w:rPr>
        <w:tab/>
        <w:t>Измерение и оценка шума на рабочем месте</w:t>
      </w:r>
    </w:p>
    <w:p w14:paraId="16D35FAD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25</w:t>
      </w:r>
      <w:r w:rsidRPr="00BC31F4">
        <w:rPr>
          <w:szCs w:val="22"/>
        </w:rPr>
        <w:tab/>
        <w:t>Измерение и оценка вибрации на рабочем месте</w:t>
      </w:r>
    </w:p>
    <w:p w14:paraId="460A2F76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26</w:t>
      </w:r>
      <w:r w:rsidRPr="00BC31F4">
        <w:rPr>
          <w:szCs w:val="22"/>
        </w:rPr>
        <w:tab/>
        <w:t>Изучение методик отбора проб воды, видов проб воды.</w:t>
      </w:r>
    </w:p>
    <w:p w14:paraId="0FCBA3E0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27</w:t>
      </w:r>
      <w:r w:rsidRPr="00BC31F4">
        <w:rPr>
          <w:szCs w:val="22"/>
        </w:rPr>
        <w:tab/>
        <w:t>Отбор проб питьевой воды для проведения химико-аналитического анализа</w:t>
      </w:r>
    </w:p>
    <w:p w14:paraId="125A9255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28</w:t>
      </w:r>
      <w:r w:rsidRPr="00BC31F4">
        <w:rPr>
          <w:szCs w:val="22"/>
        </w:rPr>
        <w:tab/>
        <w:t>Отбор проб питьевой воды для проведения микробиологического контроля качества</w:t>
      </w:r>
    </w:p>
    <w:p w14:paraId="37AC8512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29</w:t>
      </w:r>
      <w:r w:rsidRPr="00BC31F4">
        <w:rPr>
          <w:szCs w:val="22"/>
        </w:rPr>
        <w:tab/>
        <w:t>Отбор проб воды для определения радиоактивного загрязнения</w:t>
      </w:r>
    </w:p>
    <w:p w14:paraId="7079D43C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30</w:t>
      </w:r>
      <w:r w:rsidRPr="00BC31F4">
        <w:rPr>
          <w:szCs w:val="22"/>
        </w:rPr>
        <w:tab/>
        <w:t>Проведение контроля качества дистиллированной воды</w:t>
      </w:r>
    </w:p>
    <w:p w14:paraId="0CCFF3B1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31</w:t>
      </w:r>
      <w:r w:rsidRPr="00BC31F4">
        <w:rPr>
          <w:szCs w:val="22"/>
        </w:rPr>
        <w:tab/>
        <w:t>Приготовление титрованных растворов, расчет коэффициента поправки</w:t>
      </w:r>
    </w:p>
    <w:p w14:paraId="20C48460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32</w:t>
      </w:r>
      <w:r w:rsidRPr="00BC31F4">
        <w:rPr>
          <w:szCs w:val="22"/>
        </w:rPr>
        <w:tab/>
        <w:t>Исследование воды по краткой схеме (органолептические показатели, хлориды, аммоний, нитриты, нитраты, перманганатная окисляемость, железо)</w:t>
      </w:r>
    </w:p>
    <w:p w14:paraId="2E171DC2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33</w:t>
      </w:r>
      <w:r w:rsidRPr="00BC31F4">
        <w:rPr>
          <w:szCs w:val="22"/>
        </w:rPr>
        <w:tab/>
        <w:t>Определение жесткости воды</w:t>
      </w:r>
    </w:p>
    <w:p w14:paraId="47DD6EDF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34</w:t>
      </w:r>
      <w:r w:rsidRPr="00BC31F4">
        <w:rPr>
          <w:szCs w:val="22"/>
        </w:rPr>
        <w:tab/>
        <w:t>Изучение методик отбора проб почвы, оборудования для отбора проб, общие требования к отбору проб почвы</w:t>
      </w:r>
    </w:p>
    <w:p w14:paraId="14F34139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35</w:t>
      </w:r>
      <w:r w:rsidRPr="00BC31F4">
        <w:rPr>
          <w:szCs w:val="22"/>
        </w:rPr>
        <w:tab/>
        <w:t>Отбор проб почвы для бактериологического анализа</w:t>
      </w:r>
    </w:p>
    <w:p w14:paraId="5319E3E0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36</w:t>
      </w:r>
      <w:r w:rsidRPr="00BC31F4">
        <w:rPr>
          <w:szCs w:val="22"/>
        </w:rPr>
        <w:tab/>
        <w:t>Ознакомление с люминесцентным методом анализа. Определение нефтепродуктов в пробах почвы</w:t>
      </w:r>
    </w:p>
    <w:p w14:paraId="2347DCBF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37</w:t>
      </w:r>
      <w:r w:rsidRPr="00BC31F4">
        <w:rPr>
          <w:szCs w:val="22"/>
        </w:rPr>
        <w:tab/>
        <w:t>Подготовка проб почвы к различным видам анализа</w:t>
      </w:r>
    </w:p>
    <w:p w14:paraId="16EC5319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38</w:t>
      </w:r>
      <w:r w:rsidRPr="00BC31F4">
        <w:rPr>
          <w:szCs w:val="22"/>
        </w:rPr>
        <w:tab/>
        <w:t>Отбор проб для санитарно-паразитологического анализа</w:t>
      </w:r>
    </w:p>
    <w:p w14:paraId="033C930B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39</w:t>
      </w:r>
      <w:r w:rsidRPr="00BC31F4">
        <w:rPr>
          <w:szCs w:val="22"/>
        </w:rPr>
        <w:tab/>
        <w:t>Отбор проб почвы для определения механического и химического состава почвы</w:t>
      </w:r>
    </w:p>
    <w:p w14:paraId="45E1BFDF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40</w:t>
      </w:r>
      <w:r w:rsidRPr="00BC31F4">
        <w:rPr>
          <w:szCs w:val="22"/>
        </w:rPr>
        <w:tab/>
        <w:t>Определение подвижных форм металлов в почве</w:t>
      </w:r>
    </w:p>
    <w:p w14:paraId="008AB4AC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41</w:t>
      </w:r>
      <w:r w:rsidRPr="00BC31F4">
        <w:rPr>
          <w:szCs w:val="22"/>
        </w:rPr>
        <w:tab/>
        <w:t>Изучение методик и правил отбора проб воздуха для различных видов исследований</w:t>
      </w:r>
    </w:p>
    <w:p w14:paraId="6441C8C1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42</w:t>
      </w:r>
      <w:r w:rsidRPr="00BC31F4">
        <w:rPr>
          <w:szCs w:val="22"/>
        </w:rPr>
        <w:tab/>
        <w:t>Отбор пробы атмосферного воздуха</w:t>
      </w:r>
    </w:p>
    <w:p w14:paraId="4ABF7CA4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43</w:t>
      </w:r>
      <w:r w:rsidRPr="00BC31F4">
        <w:rPr>
          <w:szCs w:val="22"/>
        </w:rPr>
        <w:tab/>
        <w:t>Определение взвешенных веществ в атмосферном воздухе</w:t>
      </w:r>
    </w:p>
    <w:p w14:paraId="2F1D6D6E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44</w:t>
      </w:r>
      <w:r w:rsidRPr="00BC31F4">
        <w:rPr>
          <w:szCs w:val="22"/>
        </w:rPr>
        <w:tab/>
        <w:t>Определение двуокиси азота в атмосферном воздухе</w:t>
      </w:r>
    </w:p>
    <w:p w14:paraId="16FBE43D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45</w:t>
      </w:r>
      <w:r w:rsidRPr="00BC31F4">
        <w:rPr>
          <w:szCs w:val="22"/>
        </w:rPr>
        <w:tab/>
        <w:t>Определение оксида углерода в атмосферном воздухе.</w:t>
      </w:r>
    </w:p>
    <w:p w14:paraId="586FB261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46</w:t>
      </w:r>
      <w:r w:rsidRPr="00BC31F4">
        <w:rPr>
          <w:szCs w:val="22"/>
        </w:rPr>
        <w:tab/>
        <w:t>Отбор проб воздуха закрытых помещений</w:t>
      </w:r>
    </w:p>
    <w:p w14:paraId="501B123F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47</w:t>
      </w:r>
      <w:r w:rsidRPr="00BC31F4">
        <w:rPr>
          <w:szCs w:val="22"/>
        </w:rPr>
        <w:tab/>
        <w:t>Определение вредных веществ в воздухе закрытых помещений экспрессным методом</w:t>
      </w:r>
    </w:p>
    <w:p w14:paraId="3997E104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48</w:t>
      </w:r>
      <w:r w:rsidRPr="00BC31F4">
        <w:rPr>
          <w:szCs w:val="22"/>
        </w:rPr>
        <w:tab/>
        <w:t>Отбор проб воздуха для микробиологических исследований</w:t>
      </w:r>
    </w:p>
    <w:p w14:paraId="12A02009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49</w:t>
      </w:r>
      <w:r w:rsidRPr="00BC31F4">
        <w:rPr>
          <w:szCs w:val="22"/>
        </w:rPr>
        <w:tab/>
        <w:t>Ознакомление с методиками определения действующих веществ в различных дезинфекционных средствах</w:t>
      </w:r>
    </w:p>
    <w:p w14:paraId="23F9BAFC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50</w:t>
      </w:r>
      <w:r w:rsidRPr="00BC31F4">
        <w:rPr>
          <w:szCs w:val="22"/>
        </w:rPr>
        <w:tab/>
        <w:t>Определение активного хлора в хлорсодержащих дезинфицирующих средствах</w:t>
      </w:r>
    </w:p>
    <w:p w14:paraId="3E87147D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51</w:t>
      </w:r>
      <w:r w:rsidRPr="00BC31F4">
        <w:rPr>
          <w:szCs w:val="22"/>
        </w:rPr>
        <w:tab/>
        <w:t>Определение четвертичных аммониевых солей в дезинфицирующих средствах с ПАВ.</w:t>
      </w:r>
    </w:p>
    <w:p w14:paraId="5F29C910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52</w:t>
      </w:r>
      <w:r w:rsidRPr="00BC31F4">
        <w:rPr>
          <w:szCs w:val="22"/>
        </w:rPr>
        <w:tab/>
        <w:t>Проведение внутрилабораторного контроля качества результатов измерений</w:t>
      </w:r>
    </w:p>
    <w:p w14:paraId="611359DB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53</w:t>
      </w:r>
      <w:r w:rsidRPr="00BC31F4">
        <w:rPr>
          <w:szCs w:val="22"/>
        </w:rPr>
        <w:tab/>
        <w:t>Отбор проб почвы. Оценка степени опасности загрязнения почв химическими веществами.</w:t>
      </w:r>
    </w:p>
    <w:p w14:paraId="3E6B07BE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54</w:t>
      </w:r>
      <w:r w:rsidRPr="00BC31F4">
        <w:rPr>
          <w:szCs w:val="22"/>
        </w:rPr>
        <w:tab/>
        <w:t>Измерение шума на территории жилой застройки;</w:t>
      </w:r>
    </w:p>
    <w:p w14:paraId="2B14CE0E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55</w:t>
      </w:r>
      <w:r w:rsidRPr="00BC31F4">
        <w:rPr>
          <w:szCs w:val="22"/>
        </w:rPr>
        <w:tab/>
        <w:t>Измерение ЭМИ на территории жилой застройки.</w:t>
      </w:r>
    </w:p>
    <w:p w14:paraId="5831B43E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56</w:t>
      </w:r>
      <w:r w:rsidRPr="00BC31F4">
        <w:rPr>
          <w:szCs w:val="22"/>
        </w:rPr>
        <w:tab/>
        <w:t xml:space="preserve"> Измерение радиационного фона селитебной территории;</w:t>
      </w:r>
    </w:p>
    <w:p w14:paraId="05DCA178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57</w:t>
      </w:r>
      <w:r w:rsidRPr="00BC31F4">
        <w:rPr>
          <w:szCs w:val="22"/>
        </w:rPr>
        <w:tab/>
        <w:t xml:space="preserve">Дозиметрическое измерение мощности рентгеновского в организациях, использующих медицинские источники ионизирующего излучения, подлежащие контролю в соответствии с НРБ- 99/2009, и нормируемые для эксплуатации персоналом группы А </w:t>
      </w:r>
    </w:p>
    <w:p w14:paraId="7C2B1E21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58</w:t>
      </w:r>
      <w:r w:rsidRPr="00BC31F4">
        <w:rPr>
          <w:szCs w:val="22"/>
        </w:rPr>
        <w:tab/>
        <w:t>Дозиметрическое измерение мощности дозы гамма- излучения на предприятиях, подлежащих контролю по природным источникам ионизирующего излучения</w:t>
      </w:r>
    </w:p>
    <w:p w14:paraId="1D2FD845" w14:textId="77777777" w:rsidR="00BC31F4" w:rsidRPr="00BC31F4" w:rsidRDefault="00BC31F4" w:rsidP="00BC31F4">
      <w:pPr>
        <w:spacing w:line="259" w:lineRule="auto"/>
        <w:ind w:left="360"/>
        <w:jc w:val="both"/>
        <w:rPr>
          <w:szCs w:val="22"/>
        </w:rPr>
      </w:pPr>
      <w:r w:rsidRPr="00BC31F4">
        <w:rPr>
          <w:szCs w:val="22"/>
        </w:rPr>
        <w:t>59</w:t>
      </w:r>
      <w:r w:rsidRPr="00BC31F4">
        <w:rPr>
          <w:szCs w:val="22"/>
        </w:rPr>
        <w:tab/>
        <w:t xml:space="preserve">Бета-спектрометрическое определение стронция-90 в пробах объектов окружающей среды </w:t>
      </w:r>
    </w:p>
    <w:p w14:paraId="4F888158" w14:textId="77777777" w:rsidR="00BC31F4" w:rsidRPr="00BC31F4" w:rsidRDefault="00BC31F4" w:rsidP="00BC31F4">
      <w:pPr>
        <w:spacing w:line="259" w:lineRule="auto"/>
        <w:ind w:left="360"/>
        <w:jc w:val="center"/>
        <w:rPr>
          <w:b/>
          <w:i/>
          <w:szCs w:val="22"/>
        </w:rPr>
      </w:pPr>
      <w:r w:rsidRPr="00BC31F4">
        <w:rPr>
          <w:b/>
          <w:i/>
          <w:szCs w:val="22"/>
        </w:rPr>
        <w:t>Модуль 2 клиническая лабораторная диагностика</w:t>
      </w:r>
    </w:p>
    <w:p w14:paraId="42D6E23D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lastRenderedPageBreak/>
        <w:t xml:space="preserve"> 60.Изучение  требований и правил  техники безопасности при проведении клинических лабораторных исследований</w:t>
      </w:r>
    </w:p>
    <w:p w14:paraId="48B20CC2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 61. Прием и регистрация поступившего в лабораторию биоматериала</w:t>
      </w:r>
    </w:p>
    <w:p w14:paraId="71A05D11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62. Правила хранения и транспортировки биоматериала</w:t>
      </w:r>
    </w:p>
    <w:p w14:paraId="301F5947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63. Правила маркировки биоматериала</w:t>
      </w:r>
    </w:p>
    <w:p w14:paraId="3DB0B543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64. Регистрация результатов лабораторного исследования</w:t>
      </w:r>
    </w:p>
    <w:p w14:paraId="3F269538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65. Подготовка рабочего места для микроскопии</w:t>
      </w:r>
    </w:p>
    <w:p w14:paraId="463762EE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66. Подготовка рабочего места для приготовления мазка крови</w:t>
      </w:r>
    </w:p>
    <w:p w14:paraId="55DB1947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 67. Владение техникой </w:t>
      </w:r>
      <w:proofErr w:type="spellStart"/>
      <w:r w:rsidRPr="00BC31F4">
        <w:rPr>
          <w:szCs w:val="22"/>
        </w:rPr>
        <w:t>микроскопирования</w:t>
      </w:r>
      <w:proofErr w:type="spellEnd"/>
      <w:r w:rsidRPr="00BC31F4">
        <w:rPr>
          <w:szCs w:val="22"/>
        </w:rPr>
        <w:t>: световая микроскопия</w:t>
      </w:r>
    </w:p>
    <w:p w14:paraId="5165AA4F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 68. Использование дозирующих устройств (пипетки, дозаторы)</w:t>
      </w:r>
    </w:p>
    <w:p w14:paraId="444379A8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 69. Владение техникой центрифугирования</w:t>
      </w:r>
    </w:p>
    <w:p w14:paraId="6B9EFD84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70. Техника приготовления предметных стекол для окрашивания мазка крови</w:t>
      </w:r>
    </w:p>
    <w:p w14:paraId="4D70A8D7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71. Окраска мазка крови по Романовскому</w:t>
      </w:r>
    </w:p>
    <w:p w14:paraId="760A0B8E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72. Окраска мазка крови метиленовым синим</w:t>
      </w:r>
    </w:p>
    <w:p w14:paraId="7A6A436A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73. Идентификация клеток крови в мазке</w:t>
      </w:r>
    </w:p>
    <w:p w14:paraId="59A92B06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74. Определение скорости оседания    эритроцитов (СОЭ)</w:t>
      </w:r>
    </w:p>
    <w:p w14:paraId="49E46636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75. Определение физических свойств мочи  (количество, цвет, прозрачность) </w:t>
      </w:r>
    </w:p>
    <w:p w14:paraId="5A320812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76. Исследование мочи с помощью тест полосок.  Выявление реакции мочи.</w:t>
      </w:r>
    </w:p>
    <w:p w14:paraId="4C6C8E4E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 77. Исследование мочи с помощью тест полосок. Выявление наличия белка.</w:t>
      </w:r>
    </w:p>
    <w:p w14:paraId="7B9C1229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 78. Исследование мочи с помощью тест полосок. Выявление наличия глюкозы.</w:t>
      </w:r>
    </w:p>
    <w:p w14:paraId="2D71A834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 79. Исследование мочи с помощью тест полосок. Выявление наличия билирубина.</w:t>
      </w:r>
    </w:p>
    <w:p w14:paraId="7C4EAFB9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 80. Исследование мочи с помощью тест полосок. Выявление наличия </w:t>
      </w:r>
      <w:proofErr w:type="spellStart"/>
      <w:r w:rsidRPr="00BC31F4">
        <w:rPr>
          <w:szCs w:val="22"/>
        </w:rPr>
        <w:t>уробилиногена</w:t>
      </w:r>
      <w:proofErr w:type="spellEnd"/>
      <w:r w:rsidRPr="00BC31F4">
        <w:rPr>
          <w:szCs w:val="22"/>
        </w:rPr>
        <w:t>.</w:t>
      </w:r>
    </w:p>
    <w:p w14:paraId="71B84E6E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81. Исследование мочи с помощью тест полосок. Выявление наличия кетоновых тел.</w:t>
      </w:r>
    </w:p>
    <w:p w14:paraId="46A5C679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82.  Исследование глюкозы крови экспресс методом</w:t>
      </w:r>
    </w:p>
    <w:p w14:paraId="60BBFB2E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83. Техника получения сыворотки крови</w:t>
      </w:r>
    </w:p>
    <w:p w14:paraId="269FEAC8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84. Техника работы на фотометре</w:t>
      </w:r>
    </w:p>
    <w:p w14:paraId="5FFEB0AE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85. Определения С- реактивного белка методом гемагглютинации</w:t>
      </w:r>
    </w:p>
    <w:p w14:paraId="48CCDBA0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86. Подсчет тромбоцитов в мазке по </w:t>
      </w:r>
      <w:proofErr w:type="spellStart"/>
      <w:r w:rsidRPr="00BC31F4">
        <w:rPr>
          <w:szCs w:val="22"/>
        </w:rPr>
        <w:t>Фонио</w:t>
      </w:r>
      <w:proofErr w:type="spellEnd"/>
    </w:p>
    <w:p w14:paraId="76126FD9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 xml:space="preserve">87. Анализ гемограмм – результатов исследований на </w:t>
      </w:r>
      <w:proofErr w:type="spellStart"/>
      <w:r w:rsidRPr="00BC31F4">
        <w:rPr>
          <w:szCs w:val="22"/>
        </w:rPr>
        <w:t>геманализаторе</w:t>
      </w:r>
      <w:proofErr w:type="spellEnd"/>
    </w:p>
    <w:p w14:paraId="3C59D929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  <w:r w:rsidRPr="00BC31F4">
        <w:rPr>
          <w:szCs w:val="22"/>
        </w:rPr>
        <w:t>88. Анализ результатов исследования мочи на полуавтоматическом анализаторе</w:t>
      </w:r>
    </w:p>
    <w:p w14:paraId="5DECC126" w14:textId="77777777" w:rsidR="00BC31F4" w:rsidRPr="00BC31F4" w:rsidRDefault="00BC31F4" w:rsidP="00BC31F4">
      <w:pPr>
        <w:spacing w:line="259" w:lineRule="auto"/>
        <w:ind w:left="360"/>
        <w:rPr>
          <w:szCs w:val="22"/>
        </w:rPr>
      </w:pPr>
    </w:p>
    <w:p w14:paraId="5EBAC50A" w14:textId="77777777" w:rsidR="00585B22" w:rsidRPr="005E4B8F" w:rsidRDefault="00585B22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</w:p>
    <w:p w14:paraId="3E260299" w14:textId="77777777" w:rsidR="005108E6" w:rsidRPr="005E4B8F" w:rsidRDefault="005108E6" w:rsidP="00D15ECF">
      <w:pPr>
        <w:pStyle w:val="a5"/>
        <w:tabs>
          <w:tab w:val="left" w:pos="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sz w:val="28"/>
          <w:szCs w:val="28"/>
        </w:rPr>
        <w:t>Образец зачетного билета</w:t>
      </w:r>
    </w:p>
    <w:p w14:paraId="533E8BFC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218D2BAC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FD13941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88E4F4C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66850AE5" w14:textId="77777777" w:rsidR="005108E6" w:rsidRPr="005E4B8F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5E4B8F">
        <w:rPr>
          <w:sz w:val="28"/>
          <w:szCs w:val="28"/>
        </w:rPr>
        <w:t xml:space="preserve">кафедра </w:t>
      </w:r>
      <w:r w:rsidR="00AC0BD5" w:rsidRPr="005E4B8F">
        <w:rPr>
          <w:sz w:val="28"/>
          <w:szCs w:val="28"/>
          <w:u w:val="single"/>
        </w:rPr>
        <w:t>Общей и коммунальной гигиены</w:t>
      </w:r>
    </w:p>
    <w:p w14:paraId="18FFEFCD" w14:textId="77777777" w:rsidR="005108E6" w:rsidRPr="005E4B8F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5E4B8F">
        <w:rPr>
          <w:sz w:val="28"/>
          <w:szCs w:val="28"/>
        </w:rPr>
        <w:t>направление подготовки (специальность)</w:t>
      </w:r>
      <w:r w:rsidR="008639E5" w:rsidRPr="005E4B8F">
        <w:rPr>
          <w:sz w:val="28"/>
          <w:szCs w:val="28"/>
        </w:rPr>
        <w:t xml:space="preserve"> </w:t>
      </w:r>
      <w:r w:rsidR="008639E5" w:rsidRPr="005E4B8F">
        <w:rPr>
          <w:sz w:val="28"/>
          <w:szCs w:val="28"/>
          <w:u w:val="single"/>
        </w:rPr>
        <w:t>32.05.01 Медико-профилактическое дело</w:t>
      </w:r>
      <w:r w:rsidRPr="005E4B8F">
        <w:rPr>
          <w:sz w:val="28"/>
          <w:szCs w:val="28"/>
          <w:u w:val="single"/>
        </w:rPr>
        <w:t xml:space="preserve"> </w:t>
      </w:r>
    </w:p>
    <w:p w14:paraId="2D9F4193" w14:textId="77777777" w:rsidR="00F2669D" w:rsidRPr="00F2669D" w:rsidRDefault="005108E6" w:rsidP="00F2669D">
      <w:pPr>
        <w:tabs>
          <w:tab w:val="left" w:pos="0"/>
        </w:tabs>
        <w:ind w:firstLine="709"/>
        <w:contextualSpacing/>
        <w:rPr>
          <w:sz w:val="28"/>
          <w:szCs w:val="28"/>
          <w:u w:val="single"/>
        </w:rPr>
      </w:pPr>
      <w:r w:rsidRPr="005E4B8F">
        <w:rPr>
          <w:sz w:val="28"/>
          <w:szCs w:val="28"/>
        </w:rPr>
        <w:t>дисциплина</w:t>
      </w:r>
      <w:r w:rsidR="008639E5" w:rsidRPr="005E4B8F">
        <w:rPr>
          <w:sz w:val="28"/>
          <w:szCs w:val="28"/>
        </w:rPr>
        <w:t xml:space="preserve"> </w:t>
      </w:r>
    </w:p>
    <w:p w14:paraId="51A35D6C" w14:textId="77777777" w:rsidR="005108E6" w:rsidRPr="005E4B8F" w:rsidRDefault="00F2669D" w:rsidP="00F2669D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F2669D">
        <w:rPr>
          <w:sz w:val="28"/>
          <w:szCs w:val="28"/>
          <w:u w:val="single"/>
        </w:rPr>
        <w:t>Помощник лаборанта клинических лабораторий лечебно-профилактических учреждений и лабораторий учреждений, осуществляющих свою деятельность в целях обеспечения государственного санитарно-эпидемиологического надзора</w:t>
      </w:r>
    </w:p>
    <w:p w14:paraId="0343DAD8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5D2F4571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lastRenderedPageBreak/>
        <w:t>ЗАЧЕТНЫЙ  БИЛЕТ №</w:t>
      </w:r>
      <w:r w:rsidR="00827168" w:rsidRPr="005E4B8F">
        <w:rPr>
          <w:b/>
          <w:sz w:val="28"/>
          <w:szCs w:val="28"/>
        </w:rPr>
        <w:t xml:space="preserve"> 2</w:t>
      </w:r>
    </w:p>
    <w:p w14:paraId="7987EA00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5E4B8F">
        <w:rPr>
          <w:b/>
          <w:sz w:val="28"/>
          <w:szCs w:val="28"/>
          <w:lang w:val="en-US"/>
        </w:rPr>
        <w:t>I</w:t>
      </w:r>
      <w:r w:rsidRPr="005E4B8F">
        <w:rPr>
          <w:b/>
          <w:sz w:val="28"/>
          <w:szCs w:val="28"/>
        </w:rPr>
        <w:t>.</w:t>
      </w:r>
      <w:r w:rsidRPr="005E4B8F">
        <w:rPr>
          <w:sz w:val="28"/>
          <w:szCs w:val="28"/>
        </w:rPr>
        <w:t xml:space="preserve"> </w:t>
      </w:r>
      <w:r w:rsidR="00827168" w:rsidRPr="005E4B8F">
        <w:rPr>
          <w:b/>
          <w:sz w:val="28"/>
          <w:szCs w:val="28"/>
        </w:rPr>
        <w:t>Нормативно-методическая документация в области обеспечения лабораторного дела.</w:t>
      </w:r>
    </w:p>
    <w:p w14:paraId="6E28ECB2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330D5BAE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5E4B8F">
        <w:rPr>
          <w:b/>
          <w:sz w:val="28"/>
          <w:szCs w:val="28"/>
          <w:lang w:val="en-US"/>
        </w:rPr>
        <w:t>II</w:t>
      </w:r>
      <w:r w:rsidRPr="005E4B8F">
        <w:rPr>
          <w:b/>
          <w:sz w:val="28"/>
          <w:szCs w:val="28"/>
        </w:rPr>
        <w:t xml:space="preserve">. </w:t>
      </w:r>
      <w:r w:rsidR="00827168" w:rsidRPr="005E4B8F">
        <w:rPr>
          <w:b/>
          <w:sz w:val="28"/>
          <w:szCs w:val="28"/>
        </w:rPr>
        <w:t>Представительная проба пищевых продуктов, определение понятия. Правила отбора представительной пробы пищевых продуктов.</w:t>
      </w:r>
    </w:p>
    <w:p w14:paraId="2282F529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14:paraId="1503DC4C" w14:textId="77777777" w:rsidR="005108E6" w:rsidRPr="005E4B8F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5026FE24" w14:textId="77777777" w:rsidR="005108E6" w:rsidRPr="005E4B8F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02F07D34" w14:textId="77777777" w:rsidR="005108E6" w:rsidRPr="005E4B8F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5E4B8F">
        <w:rPr>
          <w:sz w:val="28"/>
          <w:szCs w:val="28"/>
        </w:rPr>
        <w:t xml:space="preserve">Заведующий кафедрой </w:t>
      </w:r>
      <w:r w:rsidR="00827168" w:rsidRPr="005E4B8F">
        <w:rPr>
          <w:sz w:val="28"/>
          <w:szCs w:val="28"/>
        </w:rPr>
        <w:t xml:space="preserve">                            проф. Боев В.М.</w:t>
      </w:r>
      <w:r w:rsidRPr="005E4B8F">
        <w:rPr>
          <w:sz w:val="28"/>
          <w:szCs w:val="28"/>
        </w:rPr>
        <w:t>(_________________)</w:t>
      </w:r>
    </w:p>
    <w:p w14:paraId="5EFFEA5D" w14:textId="77777777" w:rsidR="005108E6" w:rsidRPr="005E4B8F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1ACECDA7" w14:textId="77777777" w:rsidR="005108E6" w:rsidRPr="005E4B8F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5E4B8F">
        <w:rPr>
          <w:sz w:val="28"/>
          <w:szCs w:val="28"/>
        </w:rPr>
        <w:t xml:space="preserve">Декан </w:t>
      </w:r>
      <w:r w:rsidR="00827168" w:rsidRPr="005E4B8F">
        <w:rPr>
          <w:sz w:val="28"/>
          <w:szCs w:val="28"/>
        </w:rPr>
        <w:t xml:space="preserve">медико-профилактического </w:t>
      </w:r>
      <w:r w:rsidR="00EA158C" w:rsidRPr="005E4B8F">
        <w:rPr>
          <w:sz w:val="28"/>
          <w:szCs w:val="28"/>
        </w:rPr>
        <w:t>факультета Михайлова Е.А.</w:t>
      </w:r>
      <w:r w:rsidRPr="005E4B8F">
        <w:rPr>
          <w:sz w:val="28"/>
          <w:szCs w:val="28"/>
        </w:rPr>
        <w:t>(_____</w:t>
      </w:r>
      <w:r w:rsidR="00EA158C" w:rsidRPr="005E4B8F">
        <w:rPr>
          <w:sz w:val="28"/>
          <w:szCs w:val="28"/>
        </w:rPr>
        <w:t>______)</w:t>
      </w:r>
    </w:p>
    <w:p w14:paraId="0AB43E50" w14:textId="77777777" w:rsidR="005108E6" w:rsidRPr="005E4B8F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3FC730D8" w14:textId="77777777" w:rsidR="005108E6" w:rsidRPr="005E4B8F" w:rsidRDefault="005108E6" w:rsidP="00D15ECF">
      <w:pPr>
        <w:tabs>
          <w:tab w:val="left" w:pos="0"/>
        </w:tabs>
        <w:ind w:firstLine="709"/>
        <w:contextualSpacing/>
        <w:jc w:val="right"/>
        <w:rPr>
          <w:sz w:val="28"/>
          <w:szCs w:val="28"/>
        </w:rPr>
      </w:pPr>
      <w:r w:rsidRPr="005E4B8F">
        <w:rPr>
          <w:sz w:val="28"/>
          <w:szCs w:val="28"/>
        </w:rPr>
        <w:t xml:space="preserve"> «____»_______________20___</w:t>
      </w:r>
    </w:p>
    <w:p w14:paraId="57A9A7A2" w14:textId="77777777" w:rsidR="00605973" w:rsidRPr="005E4B8F" w:rsidRDefault="00605973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14:paraId="2290D18A" w14:textId="77777777" w:rsidR="007E7400" w:rsidRPr="005E4B8F" w:rsidRDefault="007E7400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14:paraId="28C34CE3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3. Приказ № 682 от 16.10.2012 «Об утверждении критериев аккредитации органов по сертификации и испытательных лабораторий (центров) и требований к ним». Министерство экономического развития РФ.</w:t>
      </w:r>
    </w:p>
    <w:p w14:paraId="67696B51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6. ГОСТ Р ИСО/МЭК 17025-2009 Общие требования к компетентности испытательных и калибровочных лабораторий.</w:t>
      </w:r>
    </w:p>
    <w:p w14:paraId="5246EDDF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7. Временные рекомендации (правила) по охране труда при работе в лабораториях (отделениях, отделах) санитарно-эпидемиологических учреждений системы Минздрава России. утверждены Е.Н. Беляев 11.04.2002.</w:t>
      </w:r>
    </w:p>
    <w:p w14:paraId="06206FFD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8. ПНД Ф 12.13.1-03 Методические рекомендации. Техника безопасности при работе в аналитических лабораториях (общие положения).</w:t>
      </w:r>
    </w:p>
    <w:p w14:paraId="2574E692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9. - Охрана труда. Сборник инструкций (выпуск 5.) Инструкции по охране труда для лечебно- профилактических учреждений (лаборатории).</w:t>
      </w:r>
    </w:p>
    <w:p w14:paraId="10BE4895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10. Государственный стандарт РФ ГОСТ Р 8.568-97 "Государственная система обеспечения единства измерений. Аттестация испытательного оборудования. Основные положения" (принят постановлением Госстандарта РФ от 10 ноября 1997 г. N 364)</w:t>
      </w:r>
    </w:p>
    <w:p w14:paraId="6EF331ED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11. ГОСТ Р 1.0-2004. Стандартизация в Российской Федерации. Основные положения.</w:t>
      </w:r>
    </w:p>
    <w:p w14:paraId="02CF3AFA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12. ГОСТ Р 1.2-2004. Стандартизация в Российской Федерации. Стандарты национальные Российской Федерации. Правила разработки, утверждения, обновления и отмены.</w:t>
      </w:r>
    </w:p>
    <w:p w14:paraId="63162F42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13. ГОСТ Р 1.4-2004. Стандартизация в Российской Федерации. Стандарты организаций. Общие положения.</w:t>
      </w:r>
    </w:p>
    <w:p w14:paraId="651FD7C9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14. ГОСТ Р 1.5-2004. Стандартизация в Российской Федерации. Стандарты национальные Российской Федерации. Правила построения, изложения, оформления и обозначения.</w:t>
      </w:r>
    </w:p>
    <w:p w14:paraId="11A61E94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15. ГОСТ Р 1.9-2004. Стандартизация в Российской Федерации. Знак соответствия национальным стандартам Российской Федерации. Изображение. Порядок применения.</w:t>
      </w:r>
    </w:p>
    <w:p w14:paraId="2CEFBE1A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lastRenderedPageBreak/>
        <w:t>16. ГОСТ Р 1.10-2004. Стандартизация в Российской Федерации. Правила стандартизации и рекомендации по стандартизации. Порядок разработки, утверждения, изменения, пересмотра и отмены.</w:t>
      </w:r>
    </w:p>
    <w:p w14:paraId="045CB6FA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17. ГОСТ Р 1.12-2004. Стандартизация в Российской Федерации. Термины и определения.</w:t>
      </w:r>
    </w:p>
    <w:p w14:paraId="73E44BE4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18. ГОСТ Р 1.13-2004 Стандартизация в Российской Федерации. Уведомления о проектах документов в области стандартизации. Основные положения.</w:t>
      </w:r>
    </w:p>
    <w:p w14:paraId="18405714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19. ГОСТ Р 1.6-2006. Стандартизация в Российской Федерации. Проекты стандартов. Организация проведения экспертизы.</w:t>
      </w:r>
    </w:p>
    <w:p w14:paraId="77594772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20. Р 50.1.057-2006 - Рекомендации по стандартизации. Комплектование, хранение, ведение и учет документов Федерального информационного Фонда технических регламентов и стандартов и Порядок предоставления пользователям информационной продукции и услуг. Основные положения.</w:t>
      </w:r>
    </w:p>
    <w:p w14:paraId="3716CE8F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21. Р 50.1.052-2005 - Рекомендации по стандартизации. Рекомендации по содержанию и форме документов, представляемых на регистрацию системы добровольной сертификации.</w:t>
      </w:r>
    </w:p>
    <w:p w14:paraId="00FF1E64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22. Р 50.1.046-2003 - Рекомендации по стандартизации. Рекомендации по выбору форм и схем обязательного подтверждения соответствия продукции при разработке технических регламентов.</w:t>
      </w:r>
    </w:p>
    <w:p w14:paraId="563D9F05" w14:textId="77777777" w:rsidR="00691BA4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 xml:space="preserve">23. Р 50.1.044-2003 - Рекомендации по стандартизации. Рекомендации по разработке технических регламентов. </w:t>
      </w:r>
    </w:p>
    <w:p w14:paraId="150A619B" w14:textId="77777777" w:rsidR="007E7400" w:rsidRPr="005E4B8F" w:rsidRDefault="00691BA4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24. Р 50.1.038-2002. Стандартизация терминов и определений в области оборонной продукции.</w:t>
      </w:r>
    </w:p>
    <w:p w14:paraId="4A4F2DA2" w14:textId="77777777" w:rsidR="007E7400" w:rsidRPr="005E4B8F" w:rsidRDefault="007E7400" w:rsidP="00D15ECF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14:paraId="5A966DC7" w14:textId="77777777" w:rsidR="007E7400" w:rsidRDefault="007E7400" w:rsidP="00D15EC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57FE4189" w14:textId="77777777" w:rsidR="00BC31F4" w:rsidRDefault="00BC31F4" w:rsidP="00D15EC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126"/>
        <w:gridCol w:w="2546"/>
      </w:tblGrid>
      <w:tr w:rsidR="00BC31F4" w:rsidRPr="00BC31F4" w14:paraId="4A99614D" w14:textId="77777777" w:rsidTr="005F2A39">
        <w:tc>
          <w:tcPr>
            <w:tcW w:w="559" w:type="dxa"/>
          </w:tcPr>
          <w:p w14:paraId="5025013B" w14:textId="77777777" w:rsidR="00BC31F4" w:rsidRPr="00BC31F4" w:rsidRDefault="00BC31F4" w:rsidP="00BC31F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14:paraId="36AD13D1" w14:textId="77777777" w:rsidR="00BC31F4" w:rsidRPr="00BC31F4" w:rsidRDefault="00BC31F4" w:rsidP="00BC31F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</w:tcPr>
          <w:p w14:paraId="28DE1B88" w14:textId="77777777" w:rsidR="00BC31F4" w:rsidRPr="00BC31F4" w:rsidRDefault="00BC31F4" w:rsidP="00BC31F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  <w:r w:rsidRPr="00BC31F4">
              <w:rPr>
                <w:i/>
                <w:color w:val="000000"/>
                <w:sz w:val="28"/>
                <w:szCs w:val="28"/>
              </w:rPr>
              <w:t>(для ФГОС ВО 3++)</w:t>
            </w:r>
          </w:p>
        </w:tc>
        <w:tc>
          <w:tcPr>
            <w:tcW w:w="2126" w:type="dxa"/>
          </w:tcPr>
          <w:p w14:paraId="6BD30BBE" w14:textId="77777777" w:rsidR="00BC31F4" w:rsidRPr="00BC31F4" w:rsidRDefault="00BC31F4" w:rsidP="00BC31F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14:paraId="1A7661FA" w14:textId="77777777" w:rsidR="00BC31F4" w:rsidRPr="00BC31F4" w:rsidRDefault="00BC31F4" w:rsidP="00BC31F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BC31F4" w:rsidRPr="00BC31F4" w14:paraId="60082283" w14:textId="77777777" w:rsidTr="00CE6E31">
        <w:trPr>
          <w:trHeight w:val="654"/>
        </w:trPr>
        <w:tc>
          <w:tcPr>
            <w:tcW w:w="559" w:type="dxa"/>
            <w:vMerge w:val="restart"/>
          </w:tcPr>
          <w:p w14:paraId="7936AAA0" w14:textId="77777777" w:rsidR="00BC31F4" w:rsidRPr="00BC31F4" w:rsidRDefault="00BC31F4" w:rsidP="00BC31F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dxa"/>
            <w:vMerge w:val="restart"/>
          </w:tcPr>
          <w:p w14:paraId="413CAC4B" w14:textId="77777777" w:rsidR="00BC31F4" w:rsidRPr="00BC31F4" w:rsidRDefault="00BC31F4" w:rsidP="00BC31F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ОПК-</w:t>
            </w:r>
            <w:r>
              <w:rPr>
                <w:color w:val="000000"/>
                <w:sz w:val="28"/>
                <w:szCs w:val="28"/>
              </w:rPr>
              <w:t xml:space="preserve">3 </w:t>
            </w:r>
            <w:r w:rsidRPr="00BC31F4">
              <w:rPr>
                <w:color w:val="000000"/>
                <w:sz w:val="28"/>
                <w:szCs w:val="28"/>
              </w:rPr>
              <w:t>Способен решать профессиональные задачи врача по общей гигиене, эпидемиологии с использованием основных физико-химических, математических и иных естественно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1F4">
              <w:rPr>
                <w:color w:val="000000"/>
                <w:sz w:val="28"/>
                <w:szCs w:val="28"/>
              </w:rPr>
              <w:t>научных понятий и методов</w:t>
            </w:r>
          </w:p>
        </w:tc>
        <w:tc>
          <w:tcPr>
            <w:tcW w:w="2127" w:type="dxa"/>
            <w:vMerge w:val="restart"/>
          </w:tcPr>
          <w:p w14:paraId="4FAA8FF0" w14:textId="77777777" w:rsidR="00BC31F4" w:rsidRPr="00BC31F4" w:rsidRDefault="00BC31F4" w:rsidP="00BC31F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Инд.ОПК3.1. Интерпретация данных основных физико-химических, математических и иных естественнонаучных понятий, и методов при решении профессиональной задачи</w:t>
            </w:r>
          </w:p>
        </w:tc>
        <w:tc>
          <w:tcPr>
            <w:tcW w:w="2126" w:type="dxa"/>
          </w:tcPr>
          <w:p w14:paraId="5D60CA18" w14:textId="77777777" w:rsidR="00BC31F4" w:rsidRPr="00BC31F4" w:rsidRDefault="00BC31F4" w:rsidP="00BC31F4">
            <w:pPr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1F4">
              <w:rPr>
                <w:color w:val="000000"/>
                <w:sz w:val="28"/>
                <w:szCs w:val="28"/>
              </w:rPr>
              <w:t>интерпретировать результаты лабораторных исследований</w:t>
            </w:r>
          </w:p>
        </w:tc>
        <w:tc>
          <w:tcPr>
            <w:tcW w:w="2546" w:type="dxa"/>
          </w:tcPr>
          <w:p w14:paraId="6535E7BD" w14:textId="77777777" w:rsidR="00BC31F4" w:rsidRPr="00BC31F4" w:rsidRDefault="00BC31F4" w:rsidP="00BC31F4">
            <w:pPr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1-88</w:t>
            </w:r>
          </w:p>
        </w:tc>
      </w:tr>
      <w:tr w:rsidR="00BC31F4" w:rsidRPr="00BC31F4" w14:paraId="021FAA74" w14:textId="77777777" w:rsidTr="005F2A39">
        <w:tc>
          <w:tcPr>
            <w:tcW w:w="559" w:type="dxa"/>
            <w:vMerge/>
          </w:tcPr>
          <w:p w14:paraId="3320E829" w14:textId="77777777" w:rsidR="00BC31F4" w:rsidRPr="00BC31F4" w:rsidRDefault="00BC31F4" w:rsidP="00BC31F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10774E4E" w14:textId="77777777" w:rsidR="00BC31F4" w:rsidRPr="00BC31F4" w:rsidRDefault="00BC31F4" w:rsidP="00BC31F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C03BEE8" w14:textId="77777777" w:rsidR="00BC31F4" w:rsidRPr="00BC31F4" w:rsidRDefault="00BC31F4" w:rsidP="00BC31F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BFA971" w14:textId="77777777" w:rsidR="00BC31F4" w:rsidRPr="00BC31F4" w:rsidRDefault="00BC31F4" w:rsidP="00BC31F4">
            <w:pPr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1F4">
              <w:rPr>
                <w:color w:val="000000"/>
                <w:sz w:val="28"/>
                <w:szCs w:val="28"/>
              </w:rPr>
              <w:t>по оценке санитарно-гигиенических и клинических результатов исследований</w:t>
            </w:r>
          </w:p>
        </w:tc>
        <w:tc>
          <w:tcPr>
            <w:tcW w:w="2546" w:type="dxa"/>
          </w:tcPr>
          <w:p w14:paraId="41D421C0" w14:textId="77777777" w:rsidR="00BC31F4" w:rsidRPr="00BC31F4" w:rsidRDefault="00BC31F4" w:rsidP="00BC31F4">
            <w:pPr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BC31F4" w:rsidRPr="00BC31F4" w14:paraId="251A0DD1" w14:textId="77777777" w:rsidTr="00092392">
        <w:trPr>
          <w:trHeight w:val="986"/>
        </w:trPr>
        <w:tc>
          <w:tcPr>
            <w:tcW w:w="559" w:type="dxa"/>
          </w:tcPr>
          <w:p w14:paraId="13DAE69B" w14:textId="77777777" w:rsidR="00BC31F4" w:rsidRPr="00BC31F4" w:rsidRDefault="00BC31F4" w:rsidP="00BC31F4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71" w:type="dxa"/>
          </w:tcPr>
          <w:p w14:paraId="4FCD8035" w14:textId="77777777" w:rsidR="00BC31F4" w:rsidRPr="00BC31F4" w:rsidRDefault="00BC31F4" w:rsidP="00BC31F4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C31F4">
              <w:rPr>
                <w:color w:val="000000"/>
                <w:sz w:val="28"/>
                <w:szCs w:val="28"/>
              </w:rPr>
              <w:t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2127" w:type="dxa"/>
          </w:tcPr>
          <w:p w14:paraId="19BC4F11" w14:textId="77777777" w:rsidR="00BC31F4" w:rsidRPr="00BC31F4" w:rsidRDefault="00BC31F4" w:rsidP="00BC31F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Инд.ПК2.1.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  <w:tc>
          <w:tcPr>
            <w:tcW w:w="2126" w:type="dxa"/>
          </w:tcPr>
          <w:p w14:paraId="68320289" w14:textId="77777777" w:rsidR="00BC31F4" w:rsidRPr="00BC31F4" w:rsidRDefault="00BC31F4" w:rsidP="00BC31F4">
            <w:pPr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1F4">
              <w:rPr>
                <w:color w:val="000000"/>
                <w:sz w:val="28"/>
                <w:szCs w:val="28"/>
              </w:rPr>
              <w:t>в оценке и интерпретации результатов испытаний, измерений, исследований факторов среды обитания, физических факторов</w:t>
            </w:r>
          </w:p>
        </w:tc>
        <w:tc>
          <w:tcPr>
            <w:tcW w:w="2546" w:type="dxa"/>
          </w:tcPr>
          <w:p w14:paraId="619826EC" w14:textId="77777777" w:rsidR="00BC31F4" w:rsidRPr="00BC31F4" w:rsidRDefault="00BC31F4" w:rsidP="00BC31F4">
            <w:pPr>
              <w:jc w:val="both"/>
              <w:rPr>
                <w:color w:val="000000"/>
                <w:sz w:val="28"/>
                <w:szCs w:val="28"/>
              </w:rPr>
            </w:pPr>
            <w:r w:rsidRPr="00BC31F4"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</w:tbl>
    <w:p w14:paraId="7390DBD8" w14:textId="77777777" w:rsidR="00BC31F4" w:rsidRDefault="00BC31F4" w:rsidP="00D15EC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174EF444" w14:textId="77777777" w:rsidR="00BC31F4" w:rsidRDefault="00BC31F4" w:rsidP="00D15EC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4AFDA5DA" w14:textId="77777777" w:rsidR="00BC31F4" w:rsidRDefault="00BC31F4" w:rsidP="00D15EC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7FD06B2B" w14:textId="77777777" w:rsidR="00BC31F4" w:rsidRDefault="00BC31F4" w:rsidP="00D15EC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79AC3BB1" w14:textId="77777777" w:rsidR="00BC31F4" w:rsidRPr="005E4B8F" w:rsidRDefault="00BC31F4" w:rsidP="00D15EC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5F7AE4DE" w14:textId="77777777" w:rsidR="007E7400" w:rsidRPr="005E4B8F" w:rsidRDefault="007E7400" w:rsidP="00D15ECF">
      <w:pPr>
        <w:tabs>
          <w:tab w:val="left" w:pos="0"/>
        </w:tabs>
        <w:contextualSpacing/>
        <w:jc w:val="center"/>
        <w:rPr>
          <w:i/>
          <w:sz w:val="28"/>
          <w:szCs w:val="28"/>
        </w:rPr>
      </w:pPr>
    </w:p>
    <w:p w14:paraId="08AB0453" w14:textId="77777777" w:rsidR="005108E6" w:rsidRPr="005E4B8F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sectPr w:rsidR="005108E6" w:rsidRPr="005E4B8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24A76" w14:textId="77777777" w:rsidR="005C7DDA" w:rsidRDefault="005C7DDA" w:rsidP="007E7400">
      <w:r>
        <w:separator/>
      </w:r>
    </w:p>
  </w:endnote>
  <w:endnote w:type="continuationSeparator" w:id="0">
    <w:p w14:paraId="476B0148" w14:textId="77777777" w:rsidR="005C7DDA" w:rsidRDefault="005C7DD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14:paraId="5E0DCC99" w14:textId="77777777" w:rsidR="0089007E" w:rsidRDefault="008900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2E3">
          <w:rPr>
            <w:noProof/>
          </w:rPr>
          <w:t>14</w:t>
        </w:r>
        <w:r>
          <w:fldChar w:fldCharType="end"/>
        </w:r>
      </w:p>
    </w:sdtContent>
  </w:sdt>
  <w:p w14:paraId="526EFA59" w14:textId="77777777" w:rsidR="0089007E" w:rsidRDefault="008900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D0D27" w14:textId="77777777" w:rsidR="005C7DDA" w:rsidRDefault="005C7DDA" w:rsidP="007E7400">
      <w:r>
        <w:separator/>
      </w:r>
    </w:p>
  </w:footnote>
  <w:footnote w:type="continuationSeparator" w:id="0">
    <w:p w14:paraId="6B8F640C" w14:textId="77777777" w:rsidR="005C7DDA" w:rsidRDefault="005C7DD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671E"/>
    <w:multiLevelType w:val="hybridMultilevel"/>
    <w:tmpl w:val="7C2E98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538"/>
    <w:multiLevelType w:val="hybridMultilevel"/>
    <w:tmpl w:val="23F0FD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D65ECD"/>
    <w:multiLevelType w:val="hybridMultilevel"/>
    <w:tmpl w:val="0EA2E29A"/>
    <w:lvl w:ilvl="0" w:tplc="ED0C98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B13E5"/>
    <w:multiLevelType w:val="hybridMultilevel"/>
    <w:tmpl w:val="F8E2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56E"/>
    <w:multiLevelType w:val="hybridMultilevel"/>
    <w:tmpl w:val="B582C0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5118"/>
    <w:multiLevelType w:val="hybridMultilevel"/>
    <w:tmpl w:val="1E1C7456"/>
    <w:lvl w:ilvl="0" w:tplc="A9781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568E1"/>
    <w:multiLevelType w:val="hybridMultilevel"/>
    <w:tmpl w:val="D3FC24B8"/>
    <w:lvl w:ilvl="0" w:tplc="46DE1F1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B8212D"/>
    <w:multiLevelType w:val="hybridMultilevel"/>
    <w:tmpl w:val="3A203C56"/>
    <w:lvl w:ilvl="0" w:tplc="C5EEC0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A7BC2"/>
    <w:multiLevelType w:val="hybridMultilevel"/>
    <w:tmpl w:val="866E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1011"/>
    <w:multiLevelType w:val="hybridMultilevel"/>
    <w:tmpl w:val="4090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73B48"/>
    <w:multiLevelType w:val="hybridMultilevel"/>
    <w:tmpl w:val="F7065A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872E1B"/>
    <w:multiLevelType w:val="hybridMultilevel"/>
    <w:tmpl w:val="77568618"/>
    <w:lvl w:ilvl="0" w:tplc="5BFEB1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A274DB"/>
    <w:multiLevelType w:val="hybridMultilevel"/>
    <w:tmpl w:val="30BE5E7E"/>
    <w:lvl w:ilvl="0" w:tplc="9A6A5C7A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12B5C"/>
    <w:multiLevelType w:val="hybridMultilevel"/>
    <w:tmpl w:val="3A36AD0A"/>
    <w:lvl w:ilvl="0" w:tplc="7B7E1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83048E"/>
    <w:multiLevelType w:val="hybridMultilevel"/>
    <w:tmpl w:val="CDCE11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DB45A4"/>
    <w:multiLevelType w:val="hybridMultilevel"/>
    <w:tmpl w:val="8414990E"/>
    <w:lvl w:ilvl="0" w:tplc="DFD0D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8" w15:restartNumberingAfterBreak="0">
    <w:nsid w:val="36AB75AF"/>
    <w:multiLevelType w:val="hybridMultilevel"/>
    <w:tmpl w:val="681EAA54"/>
    <w:lvl w:ilvl="0" w:tplc="FC02708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860BA"/>
    <w:multiLevelType w:val="hybridMultilevel"/>
    <w:tmpl w:val="74C2A61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A314F"/>
    <w:multiLevelType w:val="hybridMultilevel"/>
    <w:tmpl w:val="C896C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C672EB"/>
    <w:multiLevelType w:val="hybridMultilevel"/>
    <w:tmpl w:val="EF760B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0C6280"/>
    <w:multiLevelType w:val="hybridMultilevel"/>
    <w:tmpl w:val="465478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DB54BB"/>
    <w:multiLevelType w:val="hybridMultilevel"/>
    <w:tmpl w:val="4B568B6C"/>
    <w:lvl w:ilvl="0" w:tplc="5D22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DC79EE"/>
    <w:multiLevelType w:val="hybridMultilevel"/>
    <w:tmpl w:val="C36ECD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214108"/>
    <w:multiLevelType w:val="multilevel"/>
    <w:tmpl w:val="FAD0C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39F4496"/>
    <w:multiLevelType w:val="hybridMultilevel"/>
    <w:tmpl w:val="05642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BC5B02"/>
    <w:multiLevelType w:val="hybridMultilevel"/>
    <w:tmpl w:val="603C333C"/>
    <w:lvl w:ilvl="0" w:tplc="11126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FF5943"/>
    <w:multiLevelType w:val="hybridMultilevel"/>
    <w:tmpl w:val="548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F72848"/>
    <w:multiLevelType w:val="hybridMultilevel"/>
    <w:tmpl w:val="E4448D5C"/>
    <w:lvl w:ilvl="0" w:tplc="B126B5DA">
      <w:start w:val="1"/>
      <w:numFmt w:val="decimal"/>
      <w:lvlText w:val="%1)"/>
      <w:lvlJc w:val="left"/>
      <w:pPr>
        <w:ind w:left="10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FCA05D4"/>
    <w:multiLevelType w:val="hybridMultilevel"/>
    <w:tmpl w:val="0200283A"/>
    <w:lvl w:ilvl="0" w:tplc="39BC3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9F4DEB"/>
    <w:multiLevelType w:val="hybridMultilevel"/>
    <w:tmpl w:val="E88851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2C7B97"/>
    <w:multiLevelType w:val="hybridMultilevel"/>
    <w:tmpl w:val="B170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B2EB9"/>
    <w:multiLevelType w:val="hybridMultilevel"/>
    <w:tmpl w:val="66F8D1FC"/>
    <w:lvl w:ilvl="0" w:tplc="C9125BF0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63BF71DF"/>
    <w:multiLevelType w:val="hybridMultilevel"/>
    <w:tmpl w:val="1BEA5830"/>
    <w:lvl w:ilvl="0" w:tplc="76065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FC6A0B"/>
    <w:multiLevelType w:val="hybridMultilevel"/>
    <w:tmpl w:val="07188528"/>
    <w:lvl w:ilvl="0" w:tplc="14D81FC4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85BB5"/>
    <w:multiLevelType w:val="hybridMultilevel"/>
    <w:tmpl w:val="46BCEBB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D1545F"/>
    <w:multiLevelType w:val="hybridMultilevel"/>
    <w:tmpl w:val="99700684"/>
    <w:lvl w:ilvl="0" w:tplc="79C2A6F4">
      <w:start w:val="2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87101"/>
    <w:multiLevelType w:val="hybridMultilevel"/>
    <w:tmpl w:val="737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E3EF8"/>
    <w:multiLevelType w:val="hybridMultilevel"/>
    <w:tmpl w:val="BE62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B01BB"/>
    <w:multiLevelType w:val="hybridMultilevel"/>
    <w:tmpl w:val="9842AC46"/>
    <w:lvl w:ilvl="0" w:tplc="D77C37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B7D74"/>
    <w:multiLevelType w:val="hybridMultilevel"/>
    <w:tmpl w:val="3DFA32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43"/>
  </w:num>
  <w:num w:numId="3">
    <w:abstractNumId w:val="17"/>
  </w:num>
  <w:num w:numId="4">
    <w:abstractNumId w:val="18"/>
  </w:num>
  <w:num w:numId="5">
    <w:abstractNumId w:val="8"/>
  </w:num>
  <w:num w:numId="6">
    <w:abstractNumId w:val="12"/>
  </w:num>
  <w:num w:numId="7">
    <w:abstractNumId w:val="25"/>
  </w:num>
  <w:num w:numId="8">
    <w:abstractNumId w:val="4"/>
  </w:num>
  <w:num w:numId="9">
    <w:abstractNumId w:val="40"/>
  </w:num>
  <w:num w:numId="10">
    <w:abstractNumId w:val="14"/>
  </w:num>
  <w:num w:numId="11">
    <w:abstractNumId w:val="41"/>
  </w:num>
  <w:num w:numId="12">
    <w:abstractNumId w:val="30"/>
  </w:num>
  <w:num w:numId="13">
    <w:abstractNumId w:val="5"/>
  </w:num>
  <w:num w:numId="14">
    <w:abstractNumId w:val="0"/>
  </w:num>
  <w:num w:numId="15">
    <w:abstractNumId w:val="33"/>
  </w:num>
  <w:num w:numId="16">
    <w:abstractNumId w:val="9"/>
  </w:num>
  <w:num w:numId="17">
    <w:abstractNumId w:val="32"/>
  </w:num>
  <w:num w:numId="18">
    <w:abstractNumId w:val="7"/>
  </w:num>
  <w:num w:numId="19">
    <w:abstractNumId w:val="19"/>
  </w:num>
  <w:num w:numId="20">
    <w:abstractNumId w:val="29"/>
  </w:num>
  <w:num w:numId="21">
    <w:abstractNumId w:val="39"/>
  </w:num>
  <w:num w:numId="22">
    <w:abstractNumId w:val="13"/>
  </w:num>
  <w:num w:numId="23">
    <w:abstractNumId w:val="37"/>
  </w:num>
  <w:num w:numId="24">
    <w:abstractNumId w:val="42"/>
  </w:num>
  <w:num w:numId="25">
    <w:abstractNumId w:val="10"/>
  </w:num>
  <w:num w:numId="26">
    <w:abstractNumId w:val="38"/>
  </w:num>
  <w:num w:numId="27">
    <w:abstractNumId w:val="3"/>
  </w:num>
  <w:num w:numId="28">
    <w:abstractNumId w:val="36"/>
  </w:num>
  <w:num w:numId="29">
    <w:abstractNumId w:val="16"/>
  </w:num>
  <w:num w:numId="30">
    <w:abstractNumId w:val="6"/>
  </w:num>
  <w:num w:numId="31">
    <w:abstractNumId w:val="23"/>
  </w:num>
  <w:num w:numId="32">
    <w:abstractNumId w:val="20"/>
  </w:num>
  <w:num w:numId="33">
    <w:abstractNumId w:val="22"/>
  </w:num>
  <w:num w:numId="34">
    <w:abstractNumId w:val="21"/>
  </w:num>
  <w:num w:numId="35">
    <w:abstractNumId w:val="28"/>
  </w:num>
  <w:num w:numId="36">
    <w:abstractNumId w:val="11"/>
  </w:num>
  <w:num w:numId="37">
    <w:abstractNumId w:val="46"/>
  </w:num>
  <w:num w:numId="38">
    <w:abstractNumId w:val="15"/>
  </w:num>
  <w:num w:numId="39">
    <w:abstractNumId w:val="26"/>
  </w:num>
  <w:num w:numId="40">
    <w:abstractNumId w:val="2"/>
  </w:num>
  <w:num w:numId="41">
    <w:abstractNumId w:val="24"/>
  </w:num>
  <w:num w:numId="42">
    <w:abstractNumId w:val="31"/>
  </w:num>
  <w:num w:numId="43">
    <w:abstractNumId w:val="27"/>
  </w:num>
  <w:num w:numId="44">
    <w:abstractNumId w:val="1"/>
  </w:num>
  <w:num w:numId="45">
    <w:abstractNumId w:val="44"/>
  </w:num>
  <w:num w:numId="46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00"/>
    <w:rsid w:val="00012564"/>
    <w:rsid w:val="000128D1"/>
    <w:rsid w:val="00065CD5"/>
    <w:rsid w:val="000760AF"/>
    <w:rsid w:val="00094D76"/>
    <w:rsid w:val="000B1ACC"/>
    <w:rsid w:val="000C3AB3"/>
    <w:rsid w:val="000C54A3"/>
    <w:rsid w:val="00112D09"/>
    <w:rsid w:val="00112DE8"/>
    <w:rsid w:val="00132C26"/>
    <w:rsid w:val="00147936"/>
    <w:rsid w:val="0016468C"/>
    <w:rsid w:val="001647B3"/>
    <w:rsid w:val="00176D2A"/>
    <w:rsid w:val="00183033"/>
    <w:rsid w:val="001F1850"/>
    <w:rsid w:val="001F3DC2"/>
    <w:rsid w:val="001F5E81"/>
    <w:rsid w:val="00250979"/>
    <w:rsid w:val="00273F9F"/>
    <w:rsid w:val="002A0526"/>
    <w:rsid w:val="002A12D9"/>
    <w:rsid w:val="002A6859"/>
    <w:rsid w:val="002A7905"/>
    <w:rsid w:val="002D4E46"/>
    <w:rsid w:val="002E63A8"/>
    <w:rsid w:val="002F1CA2"/>
    <w:rsid w:val="002F7B4A"/>
    <w:rsid w:val="00327EFC"/>
    <w:rsid w:val="00340AB7"/>
    <w:rsid w:val="00365D8C"/>
    <w:rsid w:val="003735B0"/>
    <w:rsid w:val="003A0685"/>
    <w:rsid w:val="004338C5"/>
    <w:rsid w:val="004A5C19"/>
    <w:rsid w:val="004C1CF6"/>
    <w:rsid w:val="004E4358"/>
    <w:rsid w:val="00500CF6"/>
    <w:rsid w:val="005108E6"/>
    <w:rsid w:val="00517F15"/>
    <w:rsid w:val="00530893"/>
    <w:rsid w:val="005349AA"/>
    <w:rsid w:val="00556467"/>
    <w:rsid w:val="00585B22"/>
    <w:rsid w:val="005B6927"/>
    <w:rsid w:val="005C7DDA"/>
    <w:rsid w:val="005D2A35"/>
    <w:rsid w:val="005E4B8F"/>
    <w:rsid w:val="005F3456"/>
    <w:rsid w:val="00605973"/>
    <w:rsid w:val="00625804"/>
    <w:rsid w:val="006267F9"/>
    <w:rsid w:val="00641B5D"/>
    <w:rsid w:val="00645DE3"/>
    <w:rsid w:val="00691BA4"/>
    <w:rsid w:val="00695C29"/>
    <w:rsid w:val="006967F9"/>
    <w:rsid w:val="006A139E"/>
    <w:rsid w:val="006B2A4B"/>
    <w:rsid w:val="006F10CE"/>
    <w:rsid w:val="00720DC5"/>
    <w:rsid w:val="00723484"/>
    <w:rsid w:val="00725A14"/>
    <w:rsid w:val="00725AB9"/>
    <w:rsid w:val="007506D6"/>
    <w:rsid w:val="00757ED5"/>
    <w:rsid w:val="007A3A71"/>
    <w:rsid w:val="007E7400"/>
    <w:rsid w:val="0080448C"/>
    <w:rsid w:val="008134C3"/>
    <w:rsid w:val="008169E9"/>
    <w:rsid w:val="00827168"/>
    <w:rsid w:val="008639E5"/>
    <w:rsid w:val="008746C8"/>
    <w:rsid w:val="00876450"/>
    <w:rsid w:val="0089007E"/>
    <w:rsid w:val="0089197A"/>
    <w:rsid w:val="008D23E6"/>
    <w:rsid w:val="008E1399"/>
    <w:rsid w:val="00984163"/>
    <w:rsid w:val="009A2AF0"/>
    <w:rsid w:val="009D0344"/>
    <w:rsid w:val="00A30436"/>
    <w:rsid w:val="00A4376E"/>
    <w:rsid w:val="00A76E7B"/>
    <w:rsid w:val="00AA41C0"/>
    <w:rsid w:val="00AB52E8"/>
    <w:rsid w:val="00AC0BD5"/>
    <w:rsid w:val="00AD6833"/>
    <w:rsid w:val="00AF4B4B"/>
    <w:rsid w:val="00B4391C"/>
    <w:rsid w:val="00B5050B"/>
    <w:rsid w:val="00B66E2C"/>
    <w:rsid w:val="00B93C7E"/>
    <w:rsid w:val="00BC31F4"/>
    <w:rsid w:val="00C039A2"/>
    <w:rsid w:val="00C220DD"/>
    <w:rsid w:val="00C51CE2"/>
    <w:rsid w:val="00C62B72"/>
    <w:rsid w:val="00C822E3"/>
    <w:rsid w:val="00C924C2"/>
    <w:rsid w:val="00CE2461"/>
    <w:rsid w:val="00CE3C48"/>
    <w:rsid w:val="00D10649"/>
    <w:rsid w:val="00D15ECF"/>
    <w:rsid w:val="00D16A43"/>
    <w:rsid w:val="00D3589C"/>
    <w:rsid w:val="00D61965"/>
    <w:rsid w:val="00DA2565"/>
    <w:rsid w:val="00DA698A"/>
    <w:rsid w:val="00DC0777"/>
    <w:rsid w:val="00DE43C7"/>
    <w:rsid w:val="00DE668A"/>
    <w:rsid w:val="00E0608C"/>
    <w:rsid w:val="00E4099F"/>
    <w:rsid w:val="00E52D64"/>
    <w:rsid w:val="00E620C8"/>
    <w:rsid w:val="00E6457D"/>
    <w:rsid w:val="00E836D2"/>
    <w:rsid w:val="00EA158C"/>
    <w:rsid w:val="00EC534F"/>
    <w:rsid w:val="00EE2BB0"/>
    <w:rsid w:val="00F10899"/>
    <w:rsid w:val="00F11B3B"/>
    <w:rsid w:val="00F175D9"/>
    <w:rsid w:val="00F2669D"/>
    <w:rsid w:val="00F42A37"/>
    <w:rsid w:val="00F55332"/>
    <w:rsid w:val="00F57287"/>
    <w:rsid w:val="00F91191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DCC8"/>
  <w15:chartTrackingRefBased/>
  <w15:docId w15:val="{2AC50048-EA40-4353-86A8-0F4DA14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E4B8F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0BD5"/>
  </w:style>
  <w:style w:type="numbering" w:customStyle="1" w:styleId="110">
    <w:name w:val="Нет списка11"/>
    <w:next w:val="a2"/>
    <w:uiPriority w:val="99"/>
    <w:semiHidden/>
    <w:unhideWhenUsed/>
    <w:rsid w:val="00AC0BD5"/>
  </w:style>
  <w:style w:type="paragraph" w:styleId="ae">
    <w:name w:val="Plain Text"/>
    <w:basedOn w:val="a"/>
    <w:link w:val="af"/>
    <w:rsid w:val="00AC0BD5"/>
    <w:pPr>
      <w:autoSpaceDE w:val="0"/>
      <w:autoSpaceDN w:val="0"/>
    </w:pPr>
    <w:rPr>
      <w:rFonts w:ascii="Courier New" w:eastAsiaTheme="minorHAnsi" w:hAnsi="Courier New" w:cs="Courier New"/>
      <w:spacing w:val="-19"/>
      <w:sz w:val="20"/>
      <w:szCs w:val="20"/>
    </w:rPr>
  </w:style>
  <w:style w:type="character" w:customStyle="1" w:styleId="af">
    <w:name w:val="Текст Знак"/>
    <w:basedOn w:val="a0"/>
    <w:link w:val="ae"/>
    <w:rsid w:val="00AC0BD5"/>
    <w:rPr>
      <w:rFonts w:ascii="Courier New" w:hAnsi="Courier New" w:cs="Courier New"/>
      <w:spacing w:val="-19"/>
      <w:sz w:val="20"/>
      <w:szCs w:val="20"/>
      <w:lang w:eastAsia="ru-RU"/>
    </w:rPr>
  </w:style>
  <w:style w:type="character" w:customStyle="1" w:styleId="submenu-table">
    <w:name w:val="submenu-table"/>
    <w:basedOn w:val="a0"/>
    <w:rsid w:val="00AC0BD5"/>
  </w:style>
  <w:style w:type="paragraph" w:styleId="af0">
    <w:name w:val="Body Text"/>
    <w:basedOn w:val="a"/>
    <w:link w:val="af1"/>
    <w:rsid w:val="00AC0BD5"/>
    <w:pPr>
      <w:jc w:val="both"/>
    </w:pPr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AC0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C0BD5"/>
  </w:style>
  <w:style w:type="table" w:customStyle="1" w:styleId="13">
    <w:name w:val="Сетка таблицы1"/>
    <w:basedOn w:val="a1"/>
    <w:next w:val="a3"/>
    <w:uiPriority w:val="39"/>
    <w:rsid w:val="00AC0BD5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4B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4B8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4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4B8F"/>
    <w:rPr>
      <w:rFonts w:ascii="Arial" w:eastAsia="MS Mincho" w:hAnsi="Arial" w:cs="Arial"/>
      <w:b/>
      <w:bCs/>
      <w:sz w:val="26"/>
      <w:szCs w:val="26"/>
      <w:lang w:eastAsia="ru-RU"/>
    </w:rPr>
  </w:style>
  <w:style w:type="paragraph" w:customStyle="1" w:styleId="WW-TableContents1">
    <w:name w:val="WW-Table Contents1"/>
    <w:basedOn w:val="a"/>
    <w:rsid w:val="005E4B8F"/>
    <w:pPr>
      <w:widowControl w:val="0"/>
      <w:suppressAutoHyphens/>
      <w:autoSpaceDE w:val="0"/>
    </w:pPr>
    <w:rPr>
      <w:sz w:val="20"/>
      <w:szCs w:val="20"/>
      <w:lang w:eastAsia="hi-IN" w:bidi="hi-IN"/>
    </w:rPr>
  </w:style>
  <w:style w:type="table" w:customStyle="1" w:styleId="21">
    <w:name w:val="Сетка таблицы2"/>
    <w:basedOn w:val="a1"/>
    <w:next w:val="a3"/>
    <w:uiPriority w:val="59"/>
    <w:rsid w:val="00BC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C8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270F-ACC6-4B2D-99F6-B60E9E88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4234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мвидео мвидео</cp:lastModifiedBy>
  <cp:revision>90</cp:revision>
  <cp:lastPrinted>2019-01-16T06:19:00Z</cp:lastPrinted>
  <dcterms:created xsi:type="dcterms:W3CDTF">2019-02-08T07:43:00Z</dcterms:created>
  <dcterms:modified xsi:type="dcterms:W3CDTF">2020-04-18T05:42:00Z</dcterms:modified>
</cp:coreProperties>
</file>