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CB5" w:rsidRPr="0084372F" w:rsidRDefault="00617CB5" w:rsidP="00617CB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84372F">
        <w:rPr>
          <w:rFonts w:ascii="Times New Roman" w:hAnsi="Times New Roman" w:cs="Times New Roman"/>
          <w:b/>
          <w:sz w:val="24"/>
          <w:szCs w:val="24"/>
        </w:rPr>
        <w:t>Лекция: Санитарно-гигиенический мониторинг. Методологические и методические основы.</w:t>
      </w:r>
    </w:p>
    <w:bookmarkEnd w:id="0"/>
    <w:p w:rsidR="00617CB5" w:rsidRPr="00617CB5" w:rsidRDefault="00617CB5" w:rsidP="00617CB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7CB5">
        <w:rPr>
          <w:rFonts w:ascii="Times New Roman" w:hAnsi="Times New Roman" w:cs="Times New Roman"/>
          <w:sz w:val="24"/>
          <w:szCs w:val="24"/>
        </w:rPr>
        <w:t>Вопросы:</w:t>
      </w:r>
    </w:p>
    <w:p w:rsidR="00617CB5" w:rsidRPr="00617CB5" w:rsidRDefault="00617CB5" w:rsidP="00617CB5">
      <w:pPr>
        <w:numPr>
          <w:ilvl w:val="0"/>
          <w:numId w:val="1"/>
        </w:num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7CB5">
        <w:rPr>
          <w:rFonts w:ascii="Times New Roman" w:hAnsi="Times New Roman" w:cs="Times New Roman"/>
          <w:sz w:val="24"/>
          <w:szCs w:val="24"/>
        </w:rPr>
        <w:t>Санитарно-гигиенический мониторинг (СГМ). Понятие, его цель, задачи и организация.</w:t>
      </w:r>
    </w:p>
    <w:p w:rsidR="00617CB5" w:rsidRPr="00617CB5" w:rsidRDefault="00617CB5" w:rsidP="00617CB5">
      <w:pPr>
        <w:numPr>
          <w:ilvl w:val="0"/>
          <w:numId w:val="1"/>
        </w:num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7CB5">
        <w:rPr>
          <w:rFonts w:ascii="Times New Roman" w:hAnsi="Times New Roman" w:cs="Times New Roman"/>
          <w:sz w:val="24"/>
          <w:szCs w:val="24"/>
        </w:rPr>
        <w:t>Основные направления, принципы и уровни СГМ.</w:t>
      </w:r>
    </w:p>
    <w:p w:rsidR="00617CB5" w:rsidRPr="00617CB5" w:rsidRDefault="00617CB5" w:rsidP="00617CB5">
      <w:pPr>
        <w:numPr>
          <w:ilvl w:val="0"/>
          <w:numId w:val="1"/>
        </w:num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7CB5">
        <w:rPr>
          <w:rFonts w:ascii="Times New Roman" w:hAnsi="Times New Roman" w:cs="Times New Roman"/>
          <w:sz w:val="24"/>
          <w:szCs w:val="24"/>
        </w:rPr>
        <w:t>Информационные блоки СГМ. Источники получения информации.</w:t>
      </w:r>
    </w:p>
    <w:p w:rsidR="00617CB5" w:rsidRPr="00617CB5" w:rsidRDefault="00617CB5" w:rsidP="00617CB5">
      <w:pPr>
        <w:numPr>
          <w:ilvl w:val="0"/>
          <w:numId w:val="1"/>
        </w:num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7CB5">
        <w:rPr>
          <w:rFonts w:ascii="Times New Roman" w:hAnsi="Times New Roman" w:cs="Times New Roman"/>
          <w:sz w:val="24"/>
          <w:szCs w:val="24"/>
        </w:rPr>
        <w:t>Современные концепции оценки и прогнозирования влияния факторов окружающей среды на состояние здоровья населения. Методы оценки риска неблагоприятного воздействия факторов на здоровье населения.</w:t>
      </w:r>
    </w:p>
    <w:p w:rsidR="00617CB5" w:rsidRPr="00617CB5" w:rsidRDefault="00617CB5" w:rsidP="00617CB5">
      <w:pPr>
        <w:numPr>
          <w:ilvl w:val="0"/>
          <w:numId w:val="1"/>
        </w:num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7CB5">
        <w:rPr>
          <w:rFonts w:ascii="Times New Roman" w:hAnsi="Times New Roman" w:cs="Times New Roman"/>
          <w:sz w:val="24"/>
          <w:szCs w:val="24"/>
        </w:rPr>
        <w:t>Система СГМ атмосферного воздуха.</w:t>
      </w:r>
    </w:p>
    <w:p w:rsidR="00617CB5" w:rsidRPr="00617CB5" w:rsidRDefault="00617CB5" w:rsidP="00617CB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7CB5">
        <w:rPr>
          <w:rFonts w:ascii="Times New Roman" w:hAnsi="Times New Roman" w:cs="Times New Roman"/>
          <w:sz w:val="24"/>
          <w:szCs w:val="24"/>
        </w:rPr>
        <w:t>При современном уровне развития промышленности, сельского хозяйства, транспорта, экономическая деятельность практически любого территориального образования (страны, региона, области, города и т.п.) является потенциальной причиной сложных экологических проблем, представляющих серьезную угрозу здоровью населения.</w:t>
      </w:r>
    </w:p>
    <w:p w:rsidR="00617CB5" w:rsidRPr="00617CB5" w:rsidRDefault="00617CB5" w:rsidP="00617CB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7CB5">
        <w:rPr>
          <w:rFonts w:ascii="Times New Roman" w:hAnsi="Times New Roman" w:cs="Times New Roman"/>
          <w:sz w:val="24"/>
          <w:szCs w:val="24"/>
        </w:rPr>
        <w:t xml:space="preserve">Высокая </w:t>
      </w:r>
      <w:proofErr w:type="spellStart"/>
      <w:r w:rsidRPr="00617CB5">
        <w:rPr>
          <w:rFonts w:ascii="Times New Roman" w:hAnsi="Times New Roman" w:cs="Times New Roman"/>
          <w:sz w:val="24"/>
          <w:szCs w:val="24"/>
        </w:rPr>
        <w:t>антропо</w:t>
      </w:r>
      <w:proofErr w:type="spellEnd"/>
      <w:r w:rsidRPr="00617CB5">
        <w:rPr>
          <w:rFonts w:ascii="Times New Roman" w:hAnsi="Times New Roman" w:cs="Times New Roman"/>
          <w:sz w:val="24"/>
          <w:szCs w:val="24"/>
        </w:rPr>
        <w:t xml:space="preserve">-техногенная нагрузка территорий в сочетании с неблагоприятной социально-экономической ситуацией создает реальную угрозу широкого </w:t>
      </w:r>
      <w:proofErr w:type="spellStart"/>
      <w:r w:rsidRPr="00617CB5">
        <w:rPr>
          <w:rFonts w:ascii="Times New Roman" w:hAnsi="Times New Roman" w:cs="Times New Roman"/>
          <w:sz w:val="24"/>
          <w:szCs w:val="24"/>
        </w:rPr>
        <w:t>распространения</w:t>
      </w:r>
      <w:r w:rsidRPr="00617CB5">
        <w:rPr>
          <w:rFonts w:ascii="Times New Roman" w:hAnsi="Times New Roman" w:cs="Times New Roman"/>
          <w:b/>
          <w:bCs/>
          <w:sz w:val="24"/>
          <w:szCs w:val="24"/>
        </w:rPr>
        <w:t>экологически</w:t>
      </w:r>
      <w:proofErr w:type="spellEnd"/>
      <w:r w:rsidRPr="00617CB5">
        <w:rPr>
          <w:rFonts w:ascii="Times New Roman" w:hAnsi="Times New Roman" w:cs="Times New Roman"/>
          <w:b/>
          <w:bCs/>
          <w:sz w:val="24"/>
          <w:szCs w:val="24"/>
        </w:rPr>
        <w:t>-зависимых</w:t>
      </w:r>
      <w:r w:rsidRPr="00617CB5">
        <w:rPr>
          <w:rFonts w:ascii="Times New Roman" w:hAnsi="Times New Roman" w:cs="Times New Roman"/>
          <w:sz w:val="24"/>
          <w:szCs w:val="24"/>
        </w:rPr>
        <w:t> (</w:t>
      </w:r>
      <w:r w:rsidRPr="00617CB5">
        <w:rPr>
          <w:rFonts w:ascii="Times New Roman" w:hAnsi="Times New Roman" w:cs="Times New Roman"/>
          <w:i/>
          <w:iCs/>
          <w:sz w:val="24"/>
          <w:szCs w:val="24"/>
        </w:rPr>
        <w:t>болезни неспецифического характера на фоне измененной окружающей среды – рост общей заболеваемости, детской, рост патологии беременности, нарушений внутриутробного развития плода, </w:t>
      </w:r>
      <w:proofErr w:type="spellStart"/>
      <w:r w:rsidRPr="00617CB5">
        <w:rPr>
          <w:rFonts w:ascii="Times New Roman" w:hAnsi="Times New Roman" w:cs="Times New Roman"/>
          <w:i/>
          <w:iCs/>
          <w:sz w:val="24"/>
          <w:szCs w:val="24"/>
        </w:rPr>
        <w:t>онкологичекая</w:t>
      </w:r>
      <w:proofErr w:type="spellEnd"/>
      <w:r w:rsidRPr="00617CB5">
        <w:rPr>
          <w:rFonts w:ascii="Times New Roman" w:hAnsi="Times New Roman" w:cs="Times New Roman"/>
          <w:i/>
          <w:iCs/>
          <w:sz w:val="24"/>
          <w:szCs w:val="24"/>
        </w:rPr>
        <w:t xml:space="preserve"> патология</w:t>
      </w:r>
      <w:r w:rsidRPr="00617CB5">
        <w:rPr>
          <w:rFonts w:ascii="Times New Roman" w:hAnsi="Times New Roman" w:cs="Times New Roman"/>
          <w:sz w:val="24"/>
          <w:szCs w:val="24"/>
        </w:rPr>
        <w:t>) и </w:t>
      </w:r>
      <w:r w:rsidRPr="00617CB5">
        <w:rPr>
          <w:rFonts w:ascii="Times New Roman" w:hAnsi="Times New Roman" w:cs="Times New Roman"/>
          <w:b/>
          <w:bCs/>
          <w:sz w:val="24"/>
          <w:szCs w:val="24"/>
        </w:rPr>
        <w:t>экологически-обусловленных</w:t>
      </w:r>
      <w:r w:rsidRPr="00617CB5">
        <w:rPr>
          <w:rFonts w:ascii="Times New Roman" w:hAnsi="Times New Roman" w:cs="Times New Roman"/>
          <w:sz w:val="24"/>
          <w:szCs w:val="24"/>
        </w:rPr>
        <w:t> (</w:t>
      </w:r>
      <w:r w:rsidRPr="00617CB5">
        <w:rPr>
          <w:rFonts w:ascii="Times New Roman" w:hAnsi="Times New Roman" w:cs="Times New Roman"/>
          <w:i/>
          <w:iCs/>
          <w:sz w:val="24"/>
          <w:szCs w:val="24"/>
        </w:rPr>
        <w:t>заболевания, где экологическая составляющая является этиологическим фактором – эндемические заболевания, природно-очаговые, заболевания, вызванные радиационным воздействием, биологическими аллергенами, химические отравления</w:t>
      </w:r>
      <w:r w:rsidRPr="00617CB5">
        <w:rPr>
          <w:rFonts w:ascii="Times New Roman" w:hAnsi="Times New Roman" w:cs="Times New Roman"/>
          <w:sz w:val="24"/>
          <w:szCs w:val="24"/>
        </w:rPr>
        <w:t>) заболеваний, особенно в крупных промышленных регионах.</w:t>
      </w:r>
    </w:p>
    <w:p w:rsidR="00617CB5" w:rsidRPr="00617CB5" w:rsidRDefault="00617CB5" w:rsidP="00617CB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7CB5">
        <w:rPr>
          <w:rFonts w:ascii="Times New Roman" w:hAnsi="Times New Roman" w:cs="Times New Roman"/>
          <w:sz w:val="24"/>
          <w:szCs w:val="24"/>
        </w:rPr>
        <w:t xml:space="preserve">Создавшаяся ситуация ставит весьма сложные задачи по обеспечению </w:t>
      </w:r>
      <w:proofErr w:type="spellStart"/>
      <w:r w:rsidRPr="00617CB5">
        <w:rPr>
          <w:rFonts w:ascii="Times New Roman" w:hAnsi="Times New Roman" w:cs="Times New Roman"/>
          <w:sz w:val="24"/>
          <w:szCs w:val="24"/>
        </w:rPr>
        <w:t>санитарно</w:t>
      </w:r>
      <w:proofErr w:type="spellEnd"/>
      <w:r w:rsidRPr="00617CB5">
        <w:rPr>
          <w:rFonts w:ascii="Times New Roman" w:hAnsi="Times New Roman" w:cs="Times New Roman"/>
          <w:sz w:val="24"/>
          <w:szCs w:val="24"/>
        </w:rPr>
        <w:t xml:space="preserve"> - эпидемиологического благополучия населения. Для решения этих задач необходимо располагать данными о среде обитания человека, различных факторах окружающей среды и здоровье населения.</w:t>
      </w:r>
    </w:p>
    <w:p w:rsidR="00617CB5" w:rsidRPr="00617CB5" w:rsidRDefault="00617CB5" w:rsidP="00617CB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7CB5">
        <w:rPr>
          <w:rFonts w:ascii="Times New Roman" w:hAnsi="Times New Roman" w:cs="Times New Roman"/>
          <w:sz w:val="24"/>
          <w:szCs w:val="24"/>
        </w:rPr>
        <w:t>Используя эти данные можно правильно планировать и осуществлять весь комплекс санитарно-эпидемиологических мероприятий, прогнозировать санитарно-эпидемиологическую ситуацию и принимать экстренные и перспективные приоритетные управленческие решения.</w:t>
      </w:r>
    </w:p>
    <w:p w:rsidR="00617CB5" w:rsidRPr="00617CB5" w:rsidRDefault="00617CB5" w:rsidP="00617CB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7CB5">
        <w:rPr>
          <w:rFonts w:ascii="Times New Roman" w:hAnsi="Times New Roman" w:cs="Times New Roman"/>
          <w:sz w:val="24"/>
          <w:szCs w:val="24"/>
        </w:rPr>
        <w:t>Важнейшим инструментом этой работы является социально-гигиенический мониторинг (СГМ).</w:t>
      </w:r>
    </w:p>
    <w:p w:rsidR="00617CB5" w:rsidRPr="00617CB5" w:rsidRDefault="00617CB5" w:rsidP="00617CB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7CB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СГМ – это государственная система наблюдения, анализа, оценки и прогноза состояния здоровья населения и среды обитания человека.</w:t>
      </w:r>
    </w:p>
    <w:p w:rsidR="00617CB5" w:rsidRPr="00617CB5" w:rsidRDefault="00617CB5" w:rsidP="00617CB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7CB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Целью СГМ</w:t>
      </w:r>
      <w:r w:rsidRPr="00617CB5">
        <w:rPr>
          <w:rFonts w:ascii="Times New Roman" w:hAnsi="Times New Roman" w:cs="Times New Roman"/>
          <w:sz w:val="24"/>
          <w:szCs w:val="24"/>
        </w:rPr>
        <w:t> является гигиеническая оценка (диагностика факторов среды обитания и здоровья населения), выявление причинно-следственных связей между состоянием здоровья населения и воздействием факторов среды обитания человека на основе системного анализа и оценки риска для здоровья населения, установления причин и выявление условий возникновения и распространения инфекционных и массовых неинфекционных заболеваний (отравлений).</w:t>
      </w:r>
    </w:p>
    <w:p w:rsidR="00617CB5" w:rsidRPr="00617CB5" w:rsidRDefault="00617CB5" w:rsidP="00617CB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7CB5">
        <w:rPr>
          <w:rFonts w:ascii="Times New Roman" w:hAnsi="Times New Roman" w:cs="Times New Roman"/>
          <w:i/>
          <w:iCs/>
          <w:sz w:val="24"/>
          <w:szCs w:val="24"/>
          <w:u w:val="single"/>
        </w:rPr>
        <w:t>В конечном счете, целью социально-гигиенического мониторинга является обеспечение санитарно-эпидемиоло</w:t>
      </w:r>
      <w:r w:rsidRPr="00617CB5">
        <w:rPr>
          <w:rFonts w:ascii="Times New Roman" w:hAnsi="Times New Roman" w:cs="Times New Roman"/>
          <w:i/>
          <w:iCs/>
          <w:sz w:val="24"/>
          <w:szCs w:val="24"/>
          <w:u w:val="single"/>
        </w:rPr>
        <w:softHyphen/>
        <w:t>гического благополучия населения.</w:t>
      </w:r>
    </w:p>
    <w:p w:rsidR="00617CB5" w:rsidRPr="00617CB5" w:rsidRDefault="00617CB5" w:rsidP="00617CB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7CB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Основными задачами социально-гигиенического мониторинга являются</w:t>
      </w:r>
      <w:r w:rsidRPr="00617CB5">
        <w:rPr>
          <w:rFonts w:ascii="Times New Roman" w:hAnsi="Times New Roman" w:cs="Times New Roman"/>
          <w:sz w:val="24"/>
          <w:szCs w:val="24"/>
        </w:rPr>
        <w:t>:</w:t>
      </w:r>
    </w:p>
    <w:p w:rsidR="00617CB5" w:rsidRPr="00617CB5" w:rsidRDefault="00617CB5" w:rsidP="00617CB5">
      <w:pPr>
        <w:numPr>
          <w:ilvl w:val="0"/>
          <w:numId w:val="2"/>
        </w:num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7CB5">
        <w:rPr>
          <w:rFonts w:ascii="Times New Roman" w:hAnsi="Times New Roman" w:cs="Times New Roman"/>
          <w:sz w:val="24"/>
          <w:szCs w:val="24"/>
        </w:rPr>
        <w:t>гигиеническая оценка (диагностика) факторов среды обитания и здоровья населения;</w:t>
      </w:r>
    </w:p>
    <w:p w:rsidR="00617CB5" w:rsidRPr="00617CB5" w:rsidRDefault="00617CB5" w:rsidP="00617CB5">
      <w:pPr>
        <w:numPr>
          <w:ilvl w:val="0"/>
          <w:numId w:val="2"/>
        </w:num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7CB5">
        <w:rPr>
          <w:rFonts w:ascii="Times New Roman" w:hAnsi="Times New Roman" w:cs="Times New Roman"/>
          <w:sz w:val="24"/>
          <w:szCs w:val="24"/>
        </w:rPr>
        <w:t>выявление причинно-следственных связей между состоянием здоровья населения и воздействием факторов среды обитания человека на основе системного анализа и оценки риска для здоровья населения;</w:t>
      </w:r>
    </w:p>
    <w:p w:rsidR="00617CB5" w:rsidRPr="00617CB5" w:rsidRDefault="00617CB5" w:rsidP="00617CB5">
      <w:pPr>
        <w:numPr>
          <w:ilvl w:val="0"/>
          <w:numId w:val="2"/>
        </w:num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7CB5">
        <w:rPr>
          <w:rFonts w:ascii="Times New Roman" w:hAnsi="Times New Roman" w:cs="Times New Roman"/>
          <w:sz w:val="24"/>
          <w:szCs w:val="24"/>
        </w:rPr>
        <w:lastRenderedPageBreak/>
        <w:t>установление причин и выявление условий возникновения и распространения инфекционных и массовых неинфекционных заболеваний (отравлений);</w:t>
      </w:r>
    </w:p>
    <w:p w:rsidR="00617CB5" w:rsidRPr="00617CB5" w:rsidRDefault="00617CB5" w:rsidP="00617CB5">
      <w:pPr>
        <w:numPr>
          <w:ilvl w:val="0"/>
          <w:numId w:val="2"/>
        </w:num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7CB5">
        <w:rPr>
          <w:rFonts w:ascii="Times New Roman" w:hAnsi="Times New Roman" w:cs="Times New Roman"/>
          <w:sz w:val="24"/>
          <w:szCs w:val="24"/>
        </w:rPr>
        <w:t>подготовка предложений для принятия органами исполнительной власти и органами местного самоуправления необходимых мер по устранению выявленных вредных воздействий факторов среды обитания человека в целях обеспечения санитарно-эпидемиологического благополучия населения;</w:t>
      </w:r>
    </w:p>
    <w:p w:rsidR="00617CB5" w:rsidRPr="00617CB5" w:rsidRDefault="00617CB5" w:rsidP="00617CB5">
      <w:pPr>
        <w:numPr>
          <w:ilvl w:val="0"/>
          <w:numId w:val="2"/>
        </w:num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7CB5">
        <w:rPr>
          <w:rFonts w:ascii="Times New Roman" w:hAnsi="Times New Roman" w:cs="Times New Roman"/>
          <w:sz w:val="24"/>
          <w:szCs w:val="24"/>
        </w:rPr>
        <w:t>формирование информационного фонда (информационных ресурсов в области обеспечения санитарно-эпидемиоло</w:t>
      </w:r>
      <w:r w:rsidRPr="00617CB5">
        <w:rPr>
          <w:rFonts w:ascii="Times New Roman" w:hAnsi="Times New Roman" w:cs="Times New Roman"/>
          <w:sz w:val="24"/>
          <w:szCs w:val="24"/>
        </w:rPr>
        <w:softHyphen/>
        <w:t>гического благополучия населения);</w:t>
      </w:r>
    </w:p>
    <w:p w:rsidR="00617CB5" w:rsidRPr="00617CB5" w:rsidRDefault="00617CB5" w:rsidP="00617CB5">
      <w:pPr>
        <w:numPr>
          <w:ilvl w:val="0"/>
          <w:numId w:val="2"/>
        </w:num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7CB5">
        <w:rPr>
          <w:rFonts w:ascii="Times New Roman" w:hAnsi="Times New Roman" w:cs="Times New Roman"/>
          <w:sz w:val="24"/>
          <w:szCs w:val="24"/>
        </w:rPr>
        <w:t>обеспечение межведомственной координации деятельности по ведению мониторинга в целях обеспечения санитарно-эпидемиоло</w:t>
      </w:r>
      <w:r w:rsidRPr="00617CB5">
        <w:rPr>
          <w:rFonts w:ascii="Times New Roman" w:hAnsi="Times New Roman" w:cs="Times New Roman"/>
          <w:sz w:val="24"/>
          <w:szCs w:val="24"/>
        </w:rPr>
        <w:softHyphen/>
        <w:t>гического благополучия населения.</w:t>
      </w:r>
    </w:p>
    <w:p w:rsidR="00617CB5" w:rsidRPr="00617CB5" w:rsidRDefault="00617CB5" w:rsidP="00617CB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7CB5">
        <w:rPr>
          <w:rFonts w:ascii="Times New Roman" w:hAnsi="Times New Roman" w:cs="Times New Roman"/>
          <w:sz w:val="24"/>
          <w:szCs w:val="24"/>
        </w:rPr>
        <w:t>Показатели социально-гигиенического мониторинга сгруппированы двум по блокам, характеризующим состояние здоровья населения и среды обитания (см. рис. 1).</w:t>
      </w:r>
    </w:p>
    <w:p w:rsidR="00617CB5" w:rsidRPr="00617CB5" w:rsidRDefault="00617CB5" w:rsidP="00617CB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7CB5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4657725" cy="1343025"/>
            <wp:effectExtent l="0" t="0" r="9525" b="9525"/>
            <wp:docPr id="2" name="Рисунок 2" descr="http://www.studfiles.ru/html/2706/726/html_unRZdtY12_.fxVH/htmlconvd-Mq1BIH_html_m43a49f0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studfiles.ru/html/2706/726/html_unRZdtY12_.fxVH/htmlconvd-Mq1BIH_html_m43a49f0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CB5" w:rsidRPr="00617CB5" w:rsidRDefault="00617CB5" w:rsidP="00617CB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7CB5">
        <w:rPr>
          <w:rFonts w:ascii="Times New Roman" w:hAnsi="Times New Roman" w:cs="Times New Roman"/>
          <w:sz w:val="24"/>
          <w:szCs w:val="24"/>
        </w:rPr>
        <w:t>Рисунок 1 – Схема структуры социально-гигиенического мониторинга</w:t>
      </w:r>
    </w:p>
    <w:p w:rsidR="00617CB5" w:rsidRPr="00617CB5" w:rsidRDefault="00617CB5" w:rsidP="00617CB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7CB5">
        <w:rPr>
          <w:rFonts w:ascii="Times New Roman" w:hAnsi="Times New Roman" w:cs="Times New Roman"/>
          <w:sz w:val="24"/>
          <w:szCs w:val="24"/>
        </w:rPr>
        <w:t>Т.о</w:t>
      </w:r>
      <w:proofErr w:type="spellEnd"/>
      <w:r w:rsidRPr="00617CB5">
        <w:rPr>
          <w:rFonts w:ascii="Times New Roman" w:hAnsi="Times New Roman" w:cs="Times New Roman"/>
          <w:sz w:val="24"/>
          <w:szCs w:val="24"/>
        </w:rPr>
        <w:t>., социально-гигиенический мониторинг базируется на применении </w:t>
      </w:r>
      <w:r w:rsidRPr="00617CB5">
        <w:rPr>
          <w:rFonts w:ascii="Times New Roman" w:hAnsi="Times New Roman" w:cs="Times New Roman"/>
          <w:sz w:val="24"/>
          <w:szCs w:val="24"/>
          <w:u w:val="single"/>
        </w:rPr>
        <w:t>системного подхода</w:t>
      </w:r>
      <w:r w:rsidRPr="00617CB5">
        <w:rPr>
          <w:rFonts w:ascii="Times New Roman" w:hAnsi="Times New Roman" w:cs="Times New Roman"/>
          <w:sz w:val="24"/>
          <w:szCs w:val="24"/>
        </w:rPr>
        <w:t>, при этом его системность обеспечивается, с одной стороны, путем интеграции в единое информационное пространство, а с другой – взаимной согласованностью входящих в него элементов – подсистем.</w:t>
      </w:r>
    </w:p>
    <w:p w:rsidR="00617CB5" w:rsidRPr="00617CB5" w:rsidRDefault="00617CB5" w:rsidP="00617CB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7CB5">
        <w:rPr>
          <w:rFonts w:ascii="Times New Roman" w:hAnsi="Times New Roman" w:cs="Times New Roman"/>
          <w:sz w:val="24"/>
          <w:szCs w:val="24"/>
        </w:rPr>
        <w:t>В концепцию создания социально-гигиенического мониторинга заложены следующие </w:t>
      </w:r>
      <w:r w:rsidRPr="00617CB5">
        <w:rPr>
          <w:rFonts w:ascii="Times New Roman" w:hAnsi="Times New Roman" w:cs="Times New Roman"/>
          <w:b/>
          <w:bCs/>
          <w:sz w:val="24"/>
          <w:szCs w:val="24"/>
          <w:u w:val="single"/>
        </w:rPr>
        <w:t>принципы</w:t>
      </w:r>
      <w:r w:rsidRPr="00617CB5">
        <w:rPr>
          <w:rFonts w:ascii="Times New Roman" w:hAnsi="Times New Roman" w:cs="Times New Roman"/>
          <w:sz w:val="24"/>
          <w:szCs w:val="24"/>
        </w:rPr>
        <w:t>:</w:t>
      </w:r>
    </w:p>
    <w:p w:rsidR="00617CB5" w:rsidRPr="00617CB5" w:rsidRDefault="00617CB5" w:rsidP="00617CB5">
      <w:pPr>
        <w:numPr>
          <w:ilvl w:val="0"/>
          <w:numId w:val="3"/>
        </w:num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7CB5">
        <w:rPr>
          <w:rFonts w:ascii="Times New Roman" w:hAnsi="Times New Roman" w:cs="Times New Roman"/>
          <w:i/>
          <w:iCs/>
          <w:sz w:val="24"/>
          <w:szCs w:val="24"/>
        </w:rPr>
        <w:t>комплексность и полнота</w:t>
      </w:r>
      <w:r w:rsidRPr="00617CB5">
        <w:rPr>
          <w:rFonts w:ascii="Times New Roman" w:hAnsi="Times New Roman" w:cs="Times New Roman"/>
          <w:sz w:val="24"/>
          <w:szCs w:val="24"/>
        </w:rPr>
        <w:t> (система должна обеспечивать решение всех задач с учетом уровней социально-гигиенического мониторинга, функциональной направленности и их взаимодействия);</w:t>
      </w:r>
    </w:p>
    <w:p w:rsidR="00617CB5" w:rsidRPr="00617CB5" w:rsidRDefault="00617CB5" w:rsidP="00617CB5">
      <w:pPr>
        <w:numPr>
          <w:ilvl w:val="0"/>
          <w:numId w:val="3"/>
        </w:num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7CB5">
        <w:rPr>
          <w:rFonts w:ascii="Times New Roman" w:hAnsi="Times New Roman" w:cs="Times New Roman"/>
          <w:i/>
          <w:iCs/>
          <w:sz w:val="24"/>
          <w:szCs w:val="24"/>
        </w:rPr>
        <w:t>развитие</w:t>
      </w:r>
      <w:r w:rsidRPr="00617CB5">
        <w:rPr>
          <w:rFonts w:ascii="Times New Roman" w:hAnsi="Times New Roman" w:cs="Times New Roman"/>
          <w:sz w:val="24"/>
          <w:szCs w:val="24"/>
        </w:rPr>
        <w:t> (система предусматривает возможность дальнейшего функционального развития);</w:t>
      </w:r>
    </w:p>
    <w:p w:rsidR="00617CB5" w:rsidRPr="00617CB5" w:rsidRDefault="00617CB5" w:rsidP="00617CB5">
      <w:pPr>
        <w:numPr>
          <w:ilvl w:val="0"/>
          <w:numId w:val="3"/>
        </w:num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7CB5">
        <w:rPr>
          <w:rFonts w:ascii="Times New Roman" w:hAnsi="Times New Roman" w:cs="Times New Roman"/>
          <w:i/>
          <w:iCs/>
          <w:sz w:val="24"/>
          <w:szCs w:val="24"/>
        </w:rPr>
        <w:t>реалистичность</w:t>
      </w:r>
      <w:r w:rsidRPr="00617CB5">
        <w:rPr>
          <w:rFonts w:ascii="Times New Roman" w:hAnsi="Times New Roman" w:cs="Times New Roman"/>
          <w:sz w:val="24"/>
          <w:szCs w:val="24"/>
        </w:rPr>
        <w:t> (социально-гигиенического мониторинга создается с учетом сложившихся потоков регламентированной информации с учетом уровней управления, состава и содержания существующих информационных массивов);</w:t>
      </w:r>
    </w:p>
    <w:p w:rsidR="00617CB5" w:rsidRPr="00617CB5" w:rsidRDefault="00617CB5" w:rsidP="00617CB5">
      <w:pPr>
        <w:numPr>
          <w:ilvl w:val="0"/>
          <w:numId w:val="3"/>
        </w:num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7CB5">
        <w:rPr>
          <w:rFonts w:ascii="Times New Roman" w:hAnsi="Times New Roman" w:cs="Times New Roman"/>
          <w:i/>
          <w:iCs/>
          <w:sz w:val="24"/>
          <w:szCs w:val="24"/>
        </w:rPr>
        <w:t>эффективность</w:t>
      </w:r>
      <w:r w:rsidRPr="00617CB5">
        <w:rPr>
          <w:rFonts w:ascii="Times New Roman" w:hAnsi="Times New Roman" w:cs="Times New Roman"/>
          <w:sz w:val="24"/>
          <w:szCs w:val="24"/>
        </w:rPr>
        <w:t> (система должна обеспечивать необходимую достоверность, актуальность и низкую стоимость хранения и обработки информации);</w:t>
      </w:r>
    </w:p>
    <w:p w:rsidR="00617CB5" w:rsidRPr="00617CB5" w:rsidRDefault="00617CB5" w:rsidP="00617CB5">
      <w:pPr>
        <w:numPr>
          <w:ilvl w:val="0"/>
          <w:numId w:val="3"/>
        </w:num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7CB5">
        <w:rPr>
          <w:rFonts w:ascii="Times New Roman" w:hAnsi="Times New Roman" w:cs="Times New Roman"/>
          <w:i/>
          <w:iCs/>
          <w:sz w:val="24"/>
          <w:szCs w:val="24"/>
        </w:rPr>
        <w:t>технологичность</w:t>
      </w:r>
      <w:r w:rsidRPr="00617CB5">
        <w:rPr>
          <w:rFonts w:ascii="Times New Roman" w:hAnsi="Times New Roman" w:cs="Times New Roman"/>
          <w:sz w:val="24"/>
          <w:szCs w:val="24"/>
        </w:rPr>
        <w:t> (формирование входных (первичных) документов должно осуществляться по принципу совмещения процесса фиксации и изготовления машинно-ориентированных документов);</w:t>
      </w:r>
    </w:p>
    <w:p w:rsidR="00617CB5" w:rsidRPr="00617CB5" w:rsidRDefault="00617CB5" w:rsidP="00617CB5">
      <w:pPr>
        <w:numPr>
          <w:ilvl w:val="0"/>
          <w:numId w:val="3"/>
        </w:num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7CB5">
        <w:rPr>
          <w:rFonts w:ascii="Times New Roman" w:hAnsi="Times New Roman" w:cs="Times New Roman"/>
          <w:i/>
          <w:iCs/>
          <w:sz w:val="24"/>
          <w:szCs w:val="24"/>
        </w:rPr>
        <w:t>однократность ввода информации</w:t>
      </w:r>
      <w:r w:rsidRPr="00617CB5">
        <w:rPr>
          <w:rFonts w:ascii="Times New Roman" w:hAnsi="Times New Roman" w:cs="Times New Roman"/>
          <w:sz w:val="24"/>
          <w:szCs w:val="24"/>
        </w:rPr>
        <w:t> в систему и многократность ее использования всеми заинтересованными пользователями;</w:t>
      </w:r>
    </w:p>
    <w:p w:rsidR="00617CB5" w:rsidRPr="00617CB5" w:rsidRDefault="00617CB5" w:rsidP="00617CB5">
      <w:pPr>
        <w:numPr>
          <w:ilvl w:val="0"/>
          <w:numId w:val="3"/>
        </w:num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7CB5">
        <w:rPr>
          <w:rFonts w:ascii="Times New Roman" w:hAnsi="Times New Roman" w:cs="Times New Roman"/>
          <w:i/>
          <w:iCs/>
          <w:sz w:val="24"/>
          <w:szCs w:val="24"/>
        </w:rPr>
        <w:t>достоверность</w:t>
      </w:r>
      <w:r w:rsidRPr="00617CB5">
        <w:rPr>
          <w:rFonts w:ascii="Times New Roman" w:hAnsi="Times New Roman" w:cs="Times New Roman"/>
          <w:sz w:val="24"/>
          <w:szCs w:val="24"/>
        </w:rPr>
        <w:t> (для каждого элемента информации должны быть однозначно установлены источники и определена персональная ответственность за достоверность, современность и точность представляемых данных, разработаны правила сбора, фиксации, хранения, обработки и передачи данных, включающие возможность ошибок внесения произвольных изменений и искажений);</w:t>
      </w:r>
    </w:p>
    <w:p w:rsidR="00617CB5" w:rsidRPr="00617CB5" w:rsidRDefault="00617CB5" w:rsidP="00617CB5">
      <w:pPr>
        <w:numPr>
          <w:ilvl w:val="0"/>
          <w:numId w:val="3"/>
        </w:num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7CB5">
        <w:rPr>
          <w:rFonts w:ascii="Times New Roman" w:hAnsi="Times New Roman" w:cs="Times New Roman"/>
          <w:i/>
          <w:iCs/>
          <w:sz w:val="24"/>
          <w:szCs w:val="24"/>
        </w:rPr>
        <w:t>современность </w:t>
      </w:r>
      <w:r w:rsidRPr="00617CB5">
        <w:rPr>
          <w:rFonts w:ascii="Times New Roman" w:hAnsi="Times New Roman" w:cs="Times New Roman"/>
          <w:sz w:val="24"/>
          <w:szCs w:val="24"/>
        </w:rPr>
        <w:t>(информация, представляемая системой должностным лицам, должна обеспечивать оперативное, своевременное и качественное принятие управленческих решений);</w:t>
      </w:r>
    </w:p>
    <w:p w:rsidR="00617CB5" w:rsidRPr="00617CB5" w:rsidRDefault="00617CB5" w:rsidP="00617CB5">
      <w:pPr>
        <w:numPr>
          <w:ilvl w:val="0"/>
          <w:numId w:val="3"/>
        </w:num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7CB5">
        <w:rPr>
          <w:rFonts w:ascii="Times New Roman" w:hAnsi="Times New Roman" w:cs="Times New Roman"/>
          <w:i/>
          <w:iCs/>
          <w:sz w:val="24"/>
          <w:szCs w:val="24"/>
        </w:rPr>
        <w:lastRenderedPageBreak/>
        <w:t>защищенность информации</w:t>
      </w:r>
      <w:r w:rsidRPr="00617CB5">
        <w:rPr>
          <w:rFonts w:ascii="Times New Roman" w:hAnsi="Times New Roman" w:cs="Times New Roman"/>
          <w:sz w:val="24"/>
          <w:szCs w:val="24"/>
        </w:rPr>
        <w:t> (информация, хранимая в базах данных СГМ, должна быть надежно защищена от несанкционированного доступа);</w:t>
      </w:r>
    </w:p>
    <w:p w:rsidR="00617CB5" w:rsidRPr="00617CB5" w:rsidRDefault="00617CB5" w:rsidP="00617CB5">
      <w:pPr>
        <w:numPr>
          <w:ilvl w:val="0"/>
          <w:numId w:val="3"/>
        </w:num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7CB5">
        <w:rPr>
          <w:rFonts w:ascii="Times New Roman" w:hAnsi="Times New Roman" w:cs="Times New Roman"/>
          <w:i/>
          <w:iCs/>
          <w:sz w:val="24"/>
          <w:szCs w:val="24"/>
        </w:rPr>
        <w:t>типизация</w:t>
      </w:r>
      <w:r w:rsidRPr="00617CB5">
        <w:rPr>
          <w:rFonts w:ascii="Times New Roman" w:hAnsi="Times New Roman" w:cs="Times New Roman"/>
          <w:sz w:val="24"/>
          <w:szCs w:val="24"/>
        </w:rPr>
        <w:t> (элементы информационного обеспечения должны быть типизированы и унифицированы как по составу, так и по структуре).</w:t>
      </w:r>
    </w:p>
    <w:p w:rsidR="00617CB5" w:rsidRPr="00617CB5" w:rsidRDefault="00617CB5" w:rsidP="00617CB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7CB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В рамках СГМ используются следующие данные наблюдения:</w:t>
      </w:r>
    </w:p>
    <w:p w:rsidR="00617CB5" w:rsidRPr="00617CB5" w:rsidRDefault="00617CB5" w:rsidP="00617CB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7CB5">
        <w:rPr>
          <w:rFonts w:ascii="Times New Roman" w:hAnsi="Times New Roman" w:cs="Times New Roman"/>
          <w:sz w:val="24"/>
          <w:szCs w:val="24"/>
        </w:rPr>
        <w:t>- </w:t>
      </w:r>
      <w:r w:rsidRPr="00617CB5">
        <w:rPr>
          <w:rFonts w:ascii="Times New Roman" w:hAnsi="Times New Roman" w:cs="Times New Roman"/>
          <w:i/>
          <w:iCs/>
          <w:sz w:val="24"/>
          <w:szCs w:val="24"/>
        </w:rPr>
        <w:t>за состоянием здоровья населения и факторами среды обитания человека</w:t>
      </w:r>
      <w:r w:rsidRPr="00617CB5">
        <w:rPr>
          <w:rFonts w:ascii="Times New Roman" w:hAnsi="Times New Roman" w:cs="Times New Roman"/>
          <w:sz w:val="24"/>
          <w:szCs w:val="24"/>
        </w:rPr>
        <w:t>, в том числе –</w:t>
      </w:r>
    </w:p>
    <w:p w:rsidR="00617CB5" w:rsidRPr="00617CB5" w:rsidRDefault="00617CB5" w:rsidP="00617CB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7CB5">
        <w:rPr>
          <w:rFonts w:ascii="Times New Roman" w:hAnsi="Times New Roman" w:cs="Times New Roman"/>
          <w:sz w:val="24"/>
          <w:szCs w:val="24"/>
        </w:rPr>
        <w:t>- биологическими (вирусные, бактериальные, паразитарные),</w:t>
      </w:r>
    </w:p>
    <w:p w:rsidR="00617CB5" w:rsidRPr="00617CB5" w:rsidRDefault="00617CB5" w:rsidP="00617CB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7CB5">
        <w:rPr>
          <w:rFonts w:ascii="Times New Roman" w:hAnsi="Times New Roman" w:cs="Times New Roman"/>
          <w:sz w:val="24"/>
          <w:szCs w:val="24"/>
        </w:rPr>
        <w:t>- химическими, физическими (шум, вибрация, ультразвук и др.),</w:t>
      </w:r>
    </w:p>
    <w:p w:rsidR="00617CB5" w:rsidRPr="00617CB5" w:rsidRDefault="00617CB5" w:rsidP="00617CB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7CB5">
        <w:rPr>
          <w:rFonts w:ascii="Times New Roman" w:hAnsi="Times New Roman" w:cs="Times New Roman"/>
          <w:sz w:val="24"/>
          <w:szCs w:val="24"/>
        </w:rPr>
        <w:t>-социальными (питание, водоснабжение, условия быта, труда и отдыха) и</w:t>
      </w:r>
    </w:p>
    <w:p w:rsidR="00617CB5" w:rsidRPr="00617CB5" w:rsidRDefault="00617CB5" w:rsidP="00617CB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7CB5">
        <w:rPr>
          <w:rFonts w:ascii="Times New Roman" w:hAnsi="Times New Roman" w:cs="Times New Roman"/>
          <w:sz w:val="24"/>
          <w:szCs w:val="24"/>
        </w:rPr>
        <w:t>- иными факторами (ведется органами и учреждениями государственной санитарно-эпидемиологической службы);</w:t>
      </w:r>
    </w:p>
    <w:p w:rsidR="00617CB5" w:rsidRPr="00617CB5" w:rsidRDefault="00617CB5" w:rsidP="00617CB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7CB5">
        <w:rPr>
          <w:rFonts w:ascii="Times New Roman" w:hAnsi="Times New Roman" w:cs="Times New Roman"/>
          <w:sz w:val="24"/>
          <w:szCs w:val="24"/>
        </w:rPr>
        <w:t>- </w:t>
      </w:r>
      <w:r w:rsidRPr="00617CB5">
        <w:rPr>
          <w:rFonts w:ascii="Times New Roman" w:hAnsi="Times New Roman" w:cs="Times New Roman"/>
          <w:i/>
          <w:iCs/>
          <w:sz w:val="24"/>
          <w:szCs w:val="24"/>
        </w:rPr>
        <w:t>за природно-климатическими факторами</w:t>
      </w:r>
      <w:r w:rsidRPr="00617CB5">
        <w:rPr>
          <w:rFonts w:ascii="Times New Roman" w:hAnsi="Times New Roman" w:cs="Times New Roman"/>
          <w:sz w:val="24"/>
          <w:szCs w:val="24"/>
        </w:rPr>
        <w:t>, </w:t>
      </w:r>
      <w:r w:rsidRPr="00617CB5">
        <w:rPr>
          <w:rFonts w:ascii="Times New Roman" w:hAnsi="Times New Roman" w:cs="Times New Roman"/>
          <w:i/>
          <w:iCs/>
          <w:sz w:val="24"/>
          <w:szCs w:val="24"/>
        </w:rPr>
        <w:t xml:space="preserve">источниками </w:t>
      </w:r>
      <w:proofErr w:type="spellStart"/>
      <w:r w:rsidRPr="00617CB5">
        <w:rPr>
          <w:rFonts w:ascii="Times New Roman" w:hAnsi="Times New Roman" w:cs="Times New Roman"/>
          <w:i/>
          <w:iCs/>
          <w:sz w:val="24"/>
          <w:szCs w:val="24"/>
        </w:rPr>
        <w:t>антропогенноговоздействия</w:t>
      </w:r>
      <w:proofErr w:type="spellEnd"/>
      <w:r w:rsidRPr="00617CB5">
        <w:rPr>
          <w:rFonts w:ascii="Times New Roman" w:hAnsi="Times New Roman" w:cs="Times New Roman"/>
          <w:i/>
          <w:iCs/>
          <w:sz w:val="24"/>
          <w:szCs w:val="24"/>
        </w:rPr>
        <w:t xml:space="preserve"> на окружающую природную среду</w:t>
      </w:r>
      <w:r w:rsidRPr="00617CB5">
        <w:rPr>
          <w:rFonts w:ascii="Times New Roman" w:hAnsi="Times New Roman" w:cs="Times New Roman"/>
          <w:sz w:val="24"/>
          <w:szCs w:val="24"/>
        </w:rPr>
        <w:t>, в том числе - на атмосферный воздух,</w:t>
      </w:r>
    </w:p>
    <w:p w:rsidR="00617CB5" w:rsidRPr="00617CB5" w:rsidRDefault="00617CB5" w:rsidP="00617CB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7CB5">
        <w:rPr>
          <w:rFonts w:ascii="Times New Roman" w:hAnsi="Times New Roman" w:cs="Times New Roman"/>
          <w:sz w:val="24"/>
          <w:szCs w:val="24"/>
        </w:rPr>
        <w:t>- поверхностные и подземные воды,</w:t>
      </w:r>
    </w:p>
    <w:p w:rsidR="00617CB5" w:rsidRPr="00617CB5" w:rsidRDefault="00617CB5" w:rsidP="00617CB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7CB5">
        <w:rPr>
          <w:rFonts w:ascii="Times New Roman" w:hAnsi="Times New Roman" w:cs="Times New Roman"/>
          <w:sz w:val="24"/>
          <w:szCs w:val="24"/>
        </w:rPr>
        <w:t xml:space="preserve">- почву (ведется службой по гидрометеорологии и мониторингу окружающей среды, Министерством сельского хозяйства, Министерством природных </w:t>
      </w:r>
      <w:proofErr w:type="gramStart"/>
      <w:r w:rsidRPr="00617CB5">
        <w:rPr>
          <w:rFonts w:ascii="Times New Roman" w:hAnsi="Times New Roman" w:cs="Times New Roman"/>
          <w:sz w:val="24"/>
          <w:szCs w:val="24"/>
        </w:rPr>
        <w:t>ресурсов ,</w:t>
      </w:r>
      <w:proofErr w:type="gramEnd"/>
      <w:r w:rsidRPr="00617CB5">
        <w:rPr>
          <w:rFonts w:ascii="Times New Roman" w:hAnsi="Times New Roman" w:cs="Times New Roman"/>
          <w:sz w:val="24"/>
          <w:szCs w:val="24"/>
        </w:rPr>
        <w:t xml:space="preserve"> Государственным комитетом по статистике и подведомственными им организациями);</w:t>
      </w:r>
    </w:p>
    <w:p w:rsidR="00617CB5" w:rsidRPr="00617CB5" w:rsidRDefault="00617CB5" w:rsidP="00617CB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7CB5">
        <w:rPr>
          <w:rFonts w:ascii="Times New Roman" w:hAnsi="Times New Roman" w:cs="Times New Roman"/>
          <w:sz w:val="24"/>
          <w:szCs w:val="24"/>
        </w:rPr>
        <w:t>- </w:t>
      </w:r>
      <w:r w:rsidRPr="00617CB5">
        <w:rPr>
          <w:rFonts w:ascii="Times New Roman" w:hAnsi="Times New Roman" w:cs="Times New Roman"/>
          <w:i/>
          <w:iCs/>
          <w:sz w:val="24"/>
          <w:szCs w:val="24"/>
        </w:rPr>
        <w:t>за радиационной обстановкой</w:t>
      </w:r>
      <w:r w:rsidRPr="00617CB5">
        <w:rPr>
          <w:rFonts w:ascii="Times New Roman" w:hAnsi="Times New Roman" w:cs="Times New Roman"/>
          <w:sz w:val="24"/>
          <w:szCs w:val="24"/>
        </w:rPr>
        <w:t> (ведется федеральными органами исполнительной власти, организациями, осуществляющими радиационный контроль, в том числе и аккредитованными лабораториями радиационного контроля);</w:t>
      </w:r>
    </w:p>
    <w:p w:rsidR="00617CB5" w:rsidRPr="00617CB5" w:rsidRDefault="00617CB5" w:rsidP="00617CB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7CB5">
        <w:rPr>
          <w:rFonts w:ascii="Times New Roman" w:hAnsi="Times New Roman" w:cs="Times New Roman"/>
          <w:sz w:val="24"/>
          <w:szCs w:val="24"/>
        </w:rPr>
        <w:t>- </w:t>
      </w:r>
      <w:r w:rsidRPr="00617CB5">
        <w:rPr>
          <w:rFonts w:ascii="Times New Roman" w:hAnsi="Times New Roman" w:cs="Times New Roman"/>
          <w:i/>
          <w:iCs/>
          <w:sz w:val="24"/>
          <w:szCs w:val="24"/>
        </w:rPr>
        <w:t>за факторами социальной среды человека</w:t>
      </w:r>
      <w:r w:rsidRPr="00617CB5">
        <w:rPr>
          <w:rFonts w:ascii="Times New Roman" w:hAnsi="Times New Roman" w:cs="Times New Roman"/>
          <w:sz w:val="24"/>
          <w:szCs w:val="24"/>
        </w:rPr>
        <w:t> (ведется Государственным комитетом по статистике, другими заинтересованными органами исполнительной власти и подведомственными им организациями);</w:t>
      </w:r>
    </w:p>
    <w:p w:rsidR="00617CB5" w:rsidRPr="00617CB5" w:rsidRDefault="00617CB5" w:rsidP="00617CB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7CB5">
        <w:rPr>
          <w:rFonts w:ascii="Times New Roman" w:hAnsi="Times New Roman" w:cs="Times New Roman"/>
          <w:sz w:val="24"/>
          <w:szCs w:val="24"/>
        </w:rPr>
        <w:t>- </w:t>
      </w:r>
      <w:r w:rsidRPr="00617CB5">
        <w:rPr>
          <w:rFonts w:ascii="Times New Roman" w:hAnsi="Times New Roman" w:cs="Times New Roman"/>
          <w:i/>
          <w:iCs/>
          <w:sz w:val="24"/>
          <w:szCs w:val="24"/>
        </w:rPr>
        <w:t>за состоянием охраны и условиями труда работающих</w:t>
      </w:r>
      <w:r w:rsidRPr="00617CB5">
        <w:rPr>
          <w:rFonts w:ascii="Times New Roman" w:hAnsi="Times New Roman" w:cs="Times New Roman"/>
          <w:sz w:val="24"/>
          <w:szCs w:val="24"/>
        </w:rPr>
        <w:t> (ведется Министерством труда и социального развития, Государственным комитетом по статистике, Министерством экономического развития и торговли и подведомственными им организациями в рамках всероссийского мониторинга социально-трудовой сферы);</w:t>
      </w:r>
    </w:p>
    <w:p w:rsidR="00617CB5" w:rsidRPr="00617CB5" w:rsidRDefault="00617CB5" w:rsidP="00617CB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7CB5">
        <w:rPr>
          <w:rFonts w:ascii="Times New Roman" w:hAnsi="Times New Roman" w:cs="Times New Roman"/>
          <w:sz w:val="24"/>
          <w:szCs w:val="24"/>
        </w:rPr>
        <w:t>- </w:t>
      </w:r>
      <w:r w:rsidRPr="00617CB5">
        <w:rPr>
          <w:rFonts w:ascii="Times New Roman" w:hAnsi="Times New Roman" w:cs="Times New Roman"/>
          <w:i/>
          <w:iCs/>
          <w:sz w:val="24"/>
          <w:szCs w:val="24"/>
        </w:rPr>
        <w:t>за структурой и качеством питания, безопасностью пищевых продуктов для здоровья населения</w:t>
      </w:r>
      <w:r w:rsidRPr="00617CB5">
        <w:rPr>
          <w:rFonts w:ascii="Times New Roman" w:hAnsi="Times New Roman" w:cs="Times New Roman"/>
          <w:sz w:val="24"/>
          <w:szCs w:val="24"/>
        </w:rPr>
        <w:t xml:space="preserve"> (ведется органами и учреждениями государственной санитарно-эпидемиологической </w:t>
      </w:r>
      <w:proofErr w:type="gramStart"/>
      <w:r w:rsidRPr="00617CB5">
        <w:rPr>
          <w:rFonts w:ascii="Times New Roman" w:hAnsi="Times New Roman" w:cs="Times New Roman"/>
          <w:sz w:val="24"/>
          <w:szCs w:val="24"/>
        </w:rPr>
        <w:t>службы ,</w:t>
      </w:r>
      <w:proofErr w:type="gramEnd"/>
      <w:r w:rsidRPr="00617CB5">
        <w:rPr>
          <w:rFonts w:ascii="Times New Roman" w:hAnsi="Times New Roman" w:cs="Times New Roman"/>
          <w:sz w:val="24"/>
          <w:szCs w:val="24"/>
        </w:rPr>
        <w:t xml:space="preserve"> государственной ветеринарной службы, Государственной инспекцией по торговле, качеству товаров и защите прав потребителей, а также органами, осуществляющими государственный надзор в области стандартизации и сертификации).</w:t>
      </w:r>
    </w:p>
    <w:p w:rsidR="00617CB5" w:rsidRPr="00617CB5" w:rsidRDefault="00617CB5" w:rsidP="00617CB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7CB5">
        <w:rPr>
          <w:rFonts w:ascii="Times New Roman" w:hAnsi="Times New Roman" w:cs="Times New Roman"/>
          <w:sz w:val="24"/>
          <w:szCs w:val="24"/>
        </w:rPr>
        <w:t>Система СГМ имеет иерархическую структуру, соответствующую административно-территориальному делению. В соответствии с Положением о СГМ, система представлена 2-мя уровнями:</w:t>
      </w:r>
    </w:p>
    <w:p w:rsidR="00617CB5" w:rsidRPr="00617CB5" w:rsidRDefault="00617CB5" w:rsidP="00617CB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7CB5">
        <w:rPr>
          <w:rFonts w:ascii="Times New Roman" w:hAnsi="Times New Roman" w:cs="Times New Roman"/>
          <w:sz w:val="24"/>
          <w:szCs w:val="24"/>
        </w:rPr>
        <w:t>- территориальным или местным (формируются локальные базы данных)</w:t>
      </w:r>
    </w:p>
    <w:p w:rsidR="00617CB5" w:rsidRPr="00617CB5" w:rsidRDefault="00617CB5" w:rsidP="00617CB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7CB5">
        <w:rPr>
          <w:rFonts w:ascii="Times New Roman" w:hAnsi="Times New Roman" w:cs="Times New Roman"/>
          <w:sz w:val="24"/>
          <w:szCs w:val="24"/>
        </w:rPr>
        <w:t>- региональным (группировка и хранение данных, анализ информации, выявление причинно-следственных связей, обоснование предложений и мероприятий)</w:t>
      </w:r>
    </w:p>
    <w:p w:rsidR="00617CB5" w:rsidRPr="00617CB5" w:rsidRDefault="00617CB5" w:rsidP="00617CB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7CB5">
        <w:rPr>
          <w:rFonts w:ascii="Times New Roman" w:hAnsi="Times New Roman" w:cs="Times New Roman"/>
          <w:sz w:val="24"/>
          <w:szCs w:val="24"/>
        </w:rPr>
        <w:t>МЗО – осуществляет организацию и общее методическое руководство работой.</w:t>
      </w:r>
    </w:p>
    <w:p w:rsidR="00617CB5" w:rsidRPr="00617CB5" w:rsidRDefault="00617CB5" w:rsidP="00617CB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7CB5">
        <w:rPr>
          <w:rFonts w:ascii="Times New Roman" w:hAnsi="Times New Roman" w:cs="Times New Roman"/>
          <w:sz w:val="24"/>
          <w:szCs w:val="24"/>
        </w:rPr>
        <w:t>Все полученные данные на территориальных уровнях группируются в Федеральном информационном фонде (рис.2), который представляет </w:t>
      </w:r>
      <w:r w:rsidRPr="00617CB5">
        <w:rPr>
          <w:rFonts w:ascii="Times New Roman" w:hAnsi="Times New Roman" w:cs="Times New Roman"/>
          <w:i/>
          <w:iCs/>
          <w:sz w:val="24"/>
          <w:szCs w:val="24"/>
          <w:u w:val="single"/>
        </w:rPr>
        <w:t>собой базу данных о состоянии здоровья населения и среды обитания человека,</w:t>
      </w:r>
      <w:r w:rsidRPr="00617CB5">
        <w:rPr>
          <w:rFonts w:ascii="Times New Roman" w:hAnsi="Times New Roman" w:cs="Times New Roman"/>
          <w:sz w:val="24"/>
          <w:szCs w:val="24"/>
        </w:rPr>
        <w:t> сформированную на основе многолетних наблюдений, а также совокупность нормативных правовых актов и справочных материалов в области анализа, прогноза и определения причинно-следственных связей между состоянием здоровья населения и воздействием факторов среды обитания человека.</w:t>
      </w:r>
    </w:p>
    <w:p w:rsidR="00617CB5" w:rsidRPr="00617CB5" w:rsidRDefault="00617CB5" w:rsidP="00617CB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7CB5">
        <w:rPr>
          <w:rFonts w:ascii="Times New Roman" w:hAnsi="Times New Roman" w:cs="Times New Roman"/>
          <w:sz w:val="24"/>
          <w:szCs w:val="24"/>
        </w:rPr>
        <w:t xml:space="preserve">Информационные блоки </w:t>
      </w:r>
      <w:proofErr w:type="spellStart"/>
      <w:r w:rsidRPr="00617CB5">
        <w:rPr>
          <w:rFonts w:ascii="Times New Roman" w:hAnsi="Times New Roman" w:cs="Times New Roman"/>
          <w:sz w:val="24"/>
          <w:szCs w:val="24"/>
        </w:rPr>
        <w:t>сгм</w:t>
      </w:r>
      <w:proofErr w:type="spellEnd"/>
    </w:p>
    <w:p w:rsidR="00617CB5" w:rsidRPr="00617CB5" w:rsidRDefault="00617CB5" w:rsidP="00617CB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17CB5" w:rsidRPr="00617CB5" w:rsidRDefault="00617CB5" w:rsidP="00617CB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7CB5">
        <w:rPr>
          <w:rFonts w:ascii="Times New Roman" w:hAnsi="Times New Roman" w:cs="Times New Roman"/>
          <w:sz w:val="24"/>
          <w:szCs w:val="24"/>
        </w:rPr>
        <w:t>Оценка и прогноз состояния здоровья и среды обитания:</w:t>
      </w:r>
    </w:p>
    <w:p w:rsidR="00617CB5" w:rsidRPr="00617CB5" w:rsidRDefault="00617CB5" w:rsidP="00617CB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17CB5" w:rsidRPr="00617CB5" w:rsidRDefault="00617CB5" w:rsidP="00617CB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7CB5">
        <w:rPr>
          <w:rFonts w:ascii="Times New Roman" w:hAnsi="Times New Roman" w:cs="Times New Roman"/>
          <w:sz w:val="24"/>
          <w:szCs w:val="24"/>
        </w:rPr>
        <w:t>- риски;</w:t>
      </w:r>
    </w:p>
    <w:p w:rsidR="00617CB5" w:rsidRPr="00617CB5" w:rsidRDefault="00617CB5" w:rsidP="00617CB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17CB5" w:rsidRPr="00617CB5" w:rsidRDefault="00617CB5" w:rsidP="00617CB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7CB5">
        <w:rPr>
          <w:rFonts w:ascii="Times New Roman" w:hAnsi="Times New Roman" w:cs="Times New Roman"/>
          <w:sz w:val="24"/>
          <w:szCs w:val="24"/>
        </w:rPr>
        <w:t>- экономические ущербы;</w:t>
      </w:r>
    </w:p>
    <w:p w:rsidR="00617CB5" w:rsidRPr="00617CB5" w:rsidRDefault="00617CB5" w:rsidP="00617CB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17CB5" w:rsidRPr="00617CB5" w:rsidRDefault="00617CB5" w:rsidP="00617CB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7CB5">
        <w:rPr>
          <w:rFonts w:ascii="Times New Roman" w:hAnsi="Times New Roman" w:cs="Times New Roman"/>
          <w:sz w:val="24"/>
          <w:szCs w:val="24"/>
        </w:rPr>
        <w:t>- прогнозы.</w:t>
      </w:r>
    </w:p>
    <w:p w:rsidR="00617CB5" w:rsidRPr="00617CB5" w:rsidRDefault="00617CB5" w:rsidP="00617CB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17CB5" w:rsidRPr="00617CB5" w:rsidRDefault="00617CB5" w:rsidP="00617CB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7CB5">
        <w:rPr>
          <w:rFonts w:ascii="Times New Roman" w:hAnsi="Times New Roman" w:cs="Times New Roman"/>
          <w:sz w:val="24"/>
          <w:szCs w:val="24"/>
        </w:rPr>
        <w:t>Здоровье населения:</w:t>
      </w:r>
    </w:p>
    <w:p w:rsidR="00617CB5" w:rsidRPr="00617CB5" w:rsidRDefault="00617CB5" w:rsidP="00617CB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17CB5" w:rsidRPr="00617CB5" w:rsidRDefault="00617CB5" w:rsidP="00617CB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7CB5">
        <w:rPr>
          <w:rFonts w:ascii="Times New Roman" w:hAnsi="Times New Roman" w:cs="Times New Roman"/>
          <w:sz w:val="24"/>
          <w:szCs w:val="24"/>
        </w:rPr>
        <w:t>-физическое развитие и функциональное состояние;</w:t>
      </w:r>
    </w:p>
    <w:p w:rsidR="00617CB5" w:rsidRPr="00617CB5" w:rsidRDefault="00617CB5" w:rsidP="00617CB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17CB5" w:rsidRPr="00617CB5" w:rsidRDefault="00617CB5" w:rsidP="00617CB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7CB5">
        <w:rPr>
          <w:rFonts w:ascii="Times New Roman" w:hAnsi="Times New Roman" w:cs="Times New Roman"/>
          <w:sz w:val="24"/>
          <w:szCs w:val="24"/>
        </w:rPr>
        <w:t>-заболеваемость;</w:t>
      </w:r>
    </w:p>
    <w:p w:rsidR="00617CB5" w:rsidRPr="00617CB5" w:rsidRDefault="00617CB5" w:rsidP="00617CB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17CB5" w:rsidRPr="00617CB5" w:rsidRDefault="00617CB5" w:rsidP="00617CB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7CB5">
        <w:rPr>
          <w:rFonts w:ascii="Times New Roman" w:hAnsi="Times New Roman" w:cs="Times New Roman"/>
          <w:sz w:val="24"/>
          <w:szCs w:val="24"/>
        </w:rPr>
        <w:t>- инвалидность;</w:t>
      </w:r>
    </w:p>
    <w:p w:rsidR="00617CB5" w:rsidRPr="00617CB5" w:rsidRDefault="00617CB5" w:rsidP="00617CB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17CB5" w:rsidRPr="00617CB5" w:rsidRDefault="00617CB5" w:rsidP="00617CB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7CB5">
        <w:rPr>
          <w:rFonts w:ascii="Times New Roman" w:hAnsi="Times New Roman" w:cs="Times New Roman"/>
          <w:sz w:val="24"/>
          <w:szCs w:val="24"/>
        </w:rPr>
        <w:t>- медицинская демография</w:t>
      </w:r>
    </w:p>
    <w:p w:rsidR="00617CB5" w:rsidRPr="00617CB5" w:rsidRDefault="00617CB5" w:rsidP="00617CB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17CB5" w:rsidRPr="00617CB5" w:rsidRDefault="00617CB5" w:rsidP="00617CB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7CB5">
        <w:rPr>
          <w:rFonts w:ascii="Times New Roman" w:hAnsi="Times New Roman" w:cs="Times New Roman"/>
          <w:sz w:val="24"/>
          <w:szCs w:val="24"/>
        </w:rPr>
        <w:t>Нормативно-справочная информация:</w:t>
      </w:r>
    </w:p>
    <w:p w:rsidR="00617CB5" w:rsidRPr="00617CB5" w:rsidRDefault="00617CB5" w:rsidP="00617CB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17CB5" w:rsidRPr="00617CB5" w:rsidRDefault="00617CB5" w:rsidP="00617CB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7CB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617CB5">
        <w:rPr>
          <w:rFonts w:ascii="Times New Roman" w:hAnsi="Times New Roman" w:cs="Times New Roman"/>
          <w:sz w:val="24"/>
          <w:szCs w:val="24"/>
        </w:rPr>
        <w:t>характерис</w:t>
      </w:r>
      <w:proofErr w:type="spellEnd"/>
      <w:r w:rsidRPr="00617CB5">
        <w:rPr>
          <w:rFonts w:ascii="Times New Roman" w:hAnsi="Times New Roman" w:cs="Times New Roman"/>
          <w:sz w:val="24"/>
          <w:szCs w:val="24"/>
        </w:rPr>
        <w:t>-тика</w:t>
      </w:r>
      <w:proofErr w:type="gramEnd"/>
      <w:r w:rsidRPr="00617CB5">
        <w:rPr>
          <w:rFonts w:ascii="Times New Roman" w:hAnsi="Times New Roman" w:cs="Times New Roman"/>
          <w:sz w:val="24"/>
          <w:szCs w:val="24"/>
        </w:rPr>
        <w:t xml:space="preserve"> области;</w:t>
      </w:r>
    </w:p>
    <w:p w:rsidR="00617CB5" w:rsidRPr="00617CB5" w:rsidRDefault="00617CB5" w:rsidP="00617CB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17CB5" w:rsidRPr="00617CB5" w:rsidRDefault="00617CB5" w:rsidP="00617CB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7CB5">
        <w:rPr>
          <w:rFonts w:ascii="Times New Roman" w:hAnsi="Times New Roman" w:cs="Times New Roman"/>
          <w:sz w:val="24"/>
          <w:szCs w:val="24"/>
        </w:rPr>
        <w:t>- нормативы.</w:t>
      </w:r>
    </w:p>
    <w:p w:rsidR="00617CB5" w:rsidRPr="00617CB5" w:rsidRDefault="00617CB5" w:rsidP="00617CB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17CB5" w:rsidRPr="00617CB5" w:rsidRDefault="00617CB5" w:rsidP="00617CB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7CB5">
        <w:rPr>
          <w:rFonts w:ascii="Times New Roman" w:hAnsi="Times New Roman" w:cs="Times New Roman"/>
          <w:sz w:val="24"/>
          <w:szCs w:val="24"/>
        </w:rPr>
        <w:t>Социально-экономические условия:</w:t>
      </w:r>
    </w:p>
    <w:p w:rsidR="00617CB5" w:rsidRPr="00617CB5" w:rsidRDefault="00617CB5" w:rsidP="00617CB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17CB5" w:rsidRPr="00617CB5" w:rsidRDefault="00617CB5" w:rsidP="00617CB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7CB5">
        <w:rPr>
          <w:rFonts w:ascii="Times New Roman" w:hAnsi="Times New Roman" w:cs="Times New Roman"/>
          <w:sz w:val="24"/>
          <w:szCs w:val="24"/>
        </w:rPr>
        <w:t>- экономический комплекс;</w:t>
      </w:r>
    </w:p>
    <w:p w:rsidR="00617CB5" w:rsidRPr="00617CB5" w:rsidRDefault="00617CB5" w:rsidP="00617CB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17CB5" w:rsidRPr="00617CB5" w:rsidRDefault="00617CB5" w:rsidP="00617CB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7CB5">
        <w:rPr>
          <w:rFonts w:ascii="Times New Roman" w:hAnsi="Times New Roman" w:cs="Times New Roman"/>
          <w:sz w:val="24"/>
          <w:szCs w:val="24"/>
        </w:rPr>
        <w:t>- социальная инфраструктура.</w:t>
      </w:r>
    </w:p>
    <w:p w:rsidR="00617CB5" w:rsidRPr="00617CB5" w:rsidRDefault="00617CB5" w:rsidP="00617CB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17CB5" w:rsidRPr="00617CB5" w:rsidRDefault="00617CB5" w:rsidP="00617CB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7CB5">
        <w:rPr>
          <w:rFonts w:ascii="Times New Roman" w:hAnsi="Times New Roman" w:cs="Times New Roman"/>
          <w:sz w:val="24"/>
          <w:szCs w:val="24"/>
        </w:rPr>
        <w:t>Среда обитания:</w:t>
      </w:r>
    </w:p>
    <w:p w:rsidR="00617CB5" w:rsidRPr="00617CB5" w:rsidRDefault="00617CB5" w:rsidP="00617CB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17CB5" w:rsidRPr="00617CB5" w:rsidRDefault="00617CB5" w:rsidP="00617CB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7CB5">
        <w:rPr>
          <w:rFonts w:ascii="Times New Roman" w:hAnsi="Times New Roman" w:cs="Times New Roman"/>
          <w:sz w:val="24"/>
          <w:szCs w:val="24"/>
        </w:rPr>
        <w:t xml:space="preserve">- среда </w:t>
      </w:r>
      <w:proofErr w:type="spellStart"/>
      <w:proofErr w:type="gramStart"/>
      <w:r w:rsidRPr="00617CB5">
        <w:rPr>
          <w:rFonts w:ascii="Times New Roman" w:hAnsi="Times New Roman" w:cs="Times New Roman"/>
          <w:sz w:val="24"/>
          <w:szCs w:val="24"/>
        </w:rPr>
        <w:t>терри</w:t>
      </w:r>
      <w:proofErr w:type="spellEnd"/>
      <w:r w:rsidRPr="00617CB5">
        <w:rPr>
          <w:rFonts w:ascii="Times New Roman" w:hAnsi="Times New Roman" w:cs="Times New Roman"/>
          <w:sz w:val="24"/>
          <w:szCs w:val="24"/>
        </w:rPr>
        <w:t>-тории</w:t>
      </w:r>
      <w:proofErr w:type="gramEnd"/>
      <w:r w:rsidRPr="00617CB5">
        <w:rPr>
          <w:rFonts w:ascii="Times New Roman" w:hAnsi="Times New Roman" w:cs="Times New Roman"/>
          <w:sz w:val="24"/>
          <w:szCs w:val="24"/>
        </w:rPr>
        <w:t>;</w:t>
      </w:r>
    </w:p>
    <w:p w:rsidR="00617CB5" w:rsidRPr="00617CB5" w:rsidRDefault="00617CB5" w:rsidP="00617CB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17CB5" w:rsidRPr="00617CB5" w:rsidRDefault="00617CB5" w:rsidP="00617CB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7CB5">
        <w:rPr>
          <w:rFonts w:ascii="Times New Roman" w:hAnsi="Times New Roman" w:cs="Times New Roman"/>
          <w:sz w:val="24"/>
          <w:szCs w:val="24"/>
        </w:rPr>
        <w:t xml:space="preserve">- среда </w:t>
      </w:r>
      <w:proofErr w:type="spellStart"/>
      <w:proofErr w:type="gramStart"/>
      <w:r w:rsidRPr="00617CB5">
        <w:rPr>
          <w:rFonts w:ascii="Times New Roman" w:hAnsi="Times New Roman" w:cs="Times New Roman"/>
          <w:sz w:val="24"/>
          <w:szCs w:val="24"/>
        </w:rPr>
        <w:t>закры-тых</w:t>
      </w:r>
      <w:proofErr w:type="spellEnd"/>
      <w:proofErr w:type="gramEnd"/>
      <w:r w:rsidRPr="00617C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CB5">
        <w:rPr>
          <w:rFonts w:ascii="Times New Roman" w:hAnsi="Times New Roman" w:cs="Times New Roman"/>
          <w:sz w:val="24"/>
          <w:szCs w:val="24"/>
        </w:rPr>
        <w:t>помеще-ний</w:t>
      </w:r>
      <w:proofErr w:type="spellEnd"/>
      <w:r w:rsidRPr="00617CB5">
        <w:rPr>
          <w:rFonts w:ascii="Times New Roman" w:hAnsi="Times New Roman" w:cs="Times New Roman"/>
          <w:sz w:val="24"/>
          <w:szCs w:val="24"/>
        </w:rPr>
        <w:t>.</w:t>
      </w:r>
    </w:p>
    <w:p w:rsidR="00617CB5" w:rsidRPr="00617CB5" w:rsidRDefault="00617CB5" w:rsidP="00617CB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17CB5" w:rsidRPr="00617CB5" w:rsidRDefault="00617CB5" w:rsidP="00617CB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7CB5">
        <w:rPr>
          <w:rFonts w:ascii="Times New Roman" w:hAnsi="Times New Roman" w:cs="Times New Roman"/>
          <w:sz w:val="24"/>
          <w:szCs w:val="24"/>
        </w:rPr>
        <w:t>Рисунок 2. Информационные блоки СГМ.</w:t>
      </w:r>
    </w:p>
    <w:p w:rsidR="00617CB5" w:rsidRPr="00617CB5" w:rsidRDefault="00617CB5" w:rsidP="00617CB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17CB5" w:rsidRPr="00617CB5" w:rsidRDefault="00617CB5" w:rsidP="00617CB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7CB5">
        <w:rPr>
          <w:rFonts w:ascii="Times New Roman" w:hAnsi="Times New Roman" w:cs="Times New Roman"/>
          <w:sz w:val="24"/>
          <w:szCs w:val="24"/>
        </w:rPr>
        <w:t>Проведение социально-гигиенического мониторинга обеспечивает:</w:t>
      </w:r>
    </w:p>
    <w:p w:rsidR="00617CB5" w:rsidRPr="00617CB5" w:rsidRDefault="00617CB5" w:rsidP="00617CB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17CB5" w:rsidRPr="00617CB5" w:rsidRDefault="00617CB5" w:rsidP="00617CB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7CB5">
        <w:rPr>
          <w:rFonts w:ascii="Times New Roman" w:hAnsi="Times New Roman" w:cs="Times New Roman"/>
          <w:sz w:val="24"/>
          <w:szCs w:val="24"/>
        </w:rPr>
        <w:t>установление факторов, оказывающих вредное воздействие на человека, и их оценку;</w:t>
      </w:r>
    </w:p>
    <w:p w:rsidR="00617CB5" w:rsidRPr="00617CB5" w:rsidRDefault="00617CB5" w:rsidP="00617CB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17CB5" w:rsidRPr="00617CB5" w:rsidRDefault="00617CB5" w:rsidP="00617CB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7CB5">
        <w:rPr>
          <w:rFonts w:ascii="Times New Roman" w:hAnsi="Times New Roman" w:cs="Times New Roman"/>
          <w:sz w:val="24"/>
          <w:szCs w:val="24"/>
        </w:rPr>
        <w:t>прогнозирование состояния здоровья населения и среды обитания человека;</w:t>
      </w:r>
    </w:p>
    <w:p w:rsidR="00617CB5" w:rsidRPr="00617CB5" w:rsidRDefault="00617CB5" w:rsidP="00617CB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17CB5" w:rsidRPr="00617CB5" w:rsidRDefault="00617CB5" w:rsidP="00617CB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7CB5">
        <w:rPr>
          <w:rFonts w:ascii="Times New Roman" w:hAnsi="Times New Roman" w:cs="Times New Roman"/>
          <w:sz w:val="24"/>
          <w:szCs w:val="24"/>
        </w:rPr>
        <w:t>определение неотложных и долгосрочных мероприятий по предупреждению и устранению воздействия вредных факторов среды обитания человека на здоровье населения;</w:t>
      </w:r>
    </w:p>
    <w:p w:rsidR="00617CB5" w:rsidRPr="00617CB5" w:rsidRDefault="00617CB5" w:rsidP="00617CB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17CB5" w:rsidRPr="00617CB5" w:rsidRDefault="00617CB5" w:rsidP="00617CB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7CB5">
        <w:rPr>
          <w:rFonts w:ascii="Times New Roman" w:hAnsi="Times New Roman" w:cs="Times New Roman"/>
          <w:sz w:val="24"/>
          <w:szCs w:val="24"/>
        </w:rPr>
        <w:t>разработку предложений для принятия решений в области обеспечения санитарно-эпидемиологического благополучия населения;</w:t>
      </w:r>
    </w:p>
    <w:p w:rsidR="00617CB5" w:rsidRPr="00617CB5" w:rsidRDefault="00617CB5" w:rsidP="00617CB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17CB5" w:rsidRPr="00617CB5" w:rsidRDefault="00617CB5" w:rsidP="00617CB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7CB5">
        <w:rPr>
          <w:rFonts w:ascii="Times New Roman" w:hAnsi="Times New Roman" w:cs="Times New Roman"/>
          <w:sz w:val="24"/>
          <w:szCs w:val="24"/>
        </w:rPr>
        <w:t>информирование органов государственной власти, органов местного самоуправления, организаций и населения о результатах, полученных при проведении мониторинга.</w:t>
      </w:r>
    </w:p>
    <w:p w:rsidR="00617CB5" w:rsidRPr="00617CB5" w:rsidRDefault="00617CB5" w:rsidP="00617CB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17CB5" w:rsidRPr="00617CB5" w:rsidRDefault="00617CB5" w:rsidP="00617CB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7CB5">
        <w:rPr>
          <w:rFonts w:ascii="Times New Roman" w:hAnsi="Times New Roman" w:cs="Times New Roman"/>
          <w:sz w:val="24"/>
          <w:szCs w:val="24"/>
        </w:rPr>
        <w:t>Т.о</w:t>
      </w:r>
      <w:proofErr w:type="spellEnd"/>
      <w:r w:rsidRPr="00617CB5">
        <w:rPr>
          <w:rFonts w:ascii="Times New Roman" w:hAnsi="Times New Roman" w:cs="Times New Roman"/>
          <w:sz w:val="24"/>
          <w:szCs w:val="24"/>
        </w:rPr>
        <w:t>. создание и развитие системы СГМ способствует обеспечению</w:t>
      </w:r>
    </w:p>
    <w:p w:rsidR="00617CB5" w:rsidRPr="00617CB5" w:rsidRDefault="00617CB5" w:rsidP="00617CB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17CB5" w:rsidRPr="00617CB5" w:rsidRDefault="00617CB5" w:rsidP="00617CB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7CB5">
        <w:rPr>
          <w:rFonts w:ascii="Times New Roman" w:hAnsi="Times New Roman" w:cs="Times New Roman"/>
          <w:sz w:val="24"/>
          <w:szCs w:val="24"/>
        </w:rPr>
        <w:t>высокого уровня профессиональной компетентности при принятии практических управленческих решений различного уровня (локального, территориального, глобального), организации природоохранных мероприятий, работы системы здравоохранения. Кроме того, СГМ рассматривается, во-первых, в качестве инструмента точечного, целевого вложения средств (финансирования), а, во-вторых, с точки зрения достижения результата, в качестве инструмента оценки эффективности вложенных средств.</w:t>
      </w:r>
    </w:p>
    <w:p w:rsidR="00617CB5" w:rsidRPr="00617CB5" w:rsidRDefault="00617CB5" w:rsidP="00617CB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17CB5" w:rsidRPr="00617CB5" w:rsidRDefault="00617CB5" w:rsidP="00617CB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7CB5">
        <w:rPr>
          <w:rFonts w:ascii="Times New Roman" w:hAnsi="Times New Roman" w:cs="Times New Roman"/>
          <w:sz w:val="24"/>
          <w:szCs w:val="24"/>
        </w:rPr>
        <w:t>Как уже было сказано ранее, одной из важнейших задач СГМ является выявление причинно-следственных связей между состоянием здоровья населения и воздействием факторов среды обитания человека на основе системного анализа и оценки риска для здоровья населения.</w:t>
      </w:r>
    </w:p>
    <w:p w:rsidR="00617CB5" w:rsidRPr="00617CB5" w:rsidRDefault="00617CB5" w:rsidP="00617CB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17CB5" w:rsidRPr="00617CB5" w:rsidRDefault="00617CB5" w:rsidP="00617CB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7CB5">
        <w:rPr>
          <w:rFonts w:ascii="Times New Roman" w:hAnsi="Times New Roman" w:cs="Times New Roman"/>
          <w:sz w:val="24"/>
          <w:szCs w:val="24"/>
        </w:rPr>
        <w:t>В настоящее время существует две основные концепции для оценки риска влияния факторов окружающей среды на здоровье населения.</w:t>
      </w:r>
    </w:p>
    <w:p w:rsidR="00617CB5" w:rsidRPr="00617CB5" w:rsidRDefault="00617CB5" w:rsidP="00617CB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17CB5" w:rsidRPr="00617CB5" w:rsidRDefault="00617CB5" w:rsidP="00617CB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7CB5">
        <w:rPr>
          <w:rFonts w:ascii="Times New Roman" w:hAnsi="Times New Roman" w:cs="Times New Roman"/>
          <w:sz w:val="24"/>
          <w:szCs w:val="24"/>
        </w:rPr>
        <w:t xml:space="preserve">Концепция </w:t>
      </w:r>
      <w:proofErr w:type="spellStart"/>
      <w:r w:rsidRPr="00617CB5">
        <w:rPr>
          <w:rFonts w:ascii="Times New Roman" w:hAnsi="Times New Roman" w:cs="Times New Roman"/>
          <w:sz w:val="24"/>
          <w:szCs w:val="24"/>
        </w:rPr>
        <w:t>пороговости</w:t>
      </w:r>
      <w:proofErr w:type="spellEnd"/>
      <w:r w:rsidRPr="00617CB5">
        <w:rPr>
          <w:rFonts w:ascii="Times New Roman" w:hAnsi="Times New Roman" w:cs="Times New Roman"/>
          <w:sz w:val="24"/>
          <w:szCs w:val="24"/>
        </w:rPr>
        <w:t xml:space="preserve">. Она основана на одном из принципов гигиенического нормирования и предполагает существование таких доз (концентраций), которые не оказывают токсического или другого неблагоприятного действия на организм. Однако, эта концепция вступает в противоречие с концепцией </w:t>
      </w:r>
      <w:proofErr w:type="spellStart"/>
      <w:r w:rsidRPr="00617CB5">
        <w:rPr>
          <w:rFonts w:ascii="Times New Roman" w:hAnsi="Times New Roman" w:cs="Times New Roman"/>
          <w:sz w:val="24"/>
          <w:szCs w:val="24"/>
        </w:rPr>
        <w:t>беспороговости</w:t>
      </w:r>
      <w:proofErr w:type="spellEnd"/>
      <w:r w:rsidRPr="00617CB5">
        <w:rPr>
          <w:rFonts w:ascii="Times New Roman" w:hAnsi="Times New Roman" w:cs="Times New Roman"/>
          <w:sz w:val="24"/>
          <w:szCs w:val="24"/>
        </w:rPr>
        <w:t xml:space="preserve"> (ионизирующее излучение, канцерогенные вещества), и ей на смену пришла –</w:t>
      </w:r>
    </w:p>
    <w:p w:rsidR="00617CB5" w:rsidRPr="00617CB5" w:rsidRDefault="00617CB5" w:rsidP="00617CB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17CB5" w:rsidRPr="00617CB5" w:rsidRDefault="00617CB5" w:rsidP="00617CB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7CB5">
        <w:rPr>
          <w:rFonts w:ascii="Times New Roman" w:hAnsi="Times New Roman" w:cs="Times New Roman"/>
          <w:sz w:val="24"/>
          <w:szCs w:val="24"/>
        </w:rPr>
        <w:t>Концепция приемлемого риска (начала разрабатываться в середине ХХ века), которая исходит из того, что полное исключение риска либо практически невозможно, либо экономически нецелесообразно. В соответствии с этим устанавливается рациональная безопасность, при которой оптимизируются затраты на предотвращение риска и размеры ущерба при возникновении чрезвычайных ситуаций.</w:t>
      </w:r>
    </w:p>
    <w:p w:rsidR="00617CB5" w:rsidRPr="00617CB5" w:rsidRDefault="00617CB5" w:rsidP="00617CB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17CB5" w:rsidRPr="00617CB5" w:rsidRDefault="00617CB5" w:rsidP="00617CB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7CB5">
        <w:rPr>
          <w:rFonts w:ascii="Times New Roman" w:hAnsi="Times New Roman" w:cs="Times New Roman"/>
          <w:sz w:val="24"/>
          <w:szCs w:val="24"/>
        </w:rPr>
        <w:t xml:space="preserve">Понятие «риск» - неоднозначно, и многие специалисты трактуют его </w:t>
      </w:r>
      <w:proofErr w:type="gramStart"/>
      <w:r w:rsidRPr="00617CB5">
        <w:rPr>
          <w:rFonts w:ascii="Times New Roman" w:hAnsi="Times New Roman" w:cs="Times New Roman"/>
          <w:sz w:val="24"/>
          <w:szCs w:val="24"/>
        </w:rPr>
        <w:t>по разному</w:t>
      </w:r>
      <w:proofErr w:type="gramEnd"/>
      <w:r w:rsidRPr="00617CB5">
        <w:rPr>
          <w:rFonts w:ascii="Times New Roman" w:hAnsi="Times New Roman" w:cs="Times New Roman"/>
          <w:sz w:val="24"/>
          <w:szCs w:val="24"/>
        </w:rPr>
        <w:t>. (слово испано-португальское, предположительно появилось в средневековье, во времена пиратских морских походов, и дословно означает «подводная скала»)</w:t>
      </w:r>
    </w:p>
    <w:p w:rsidR="00617CB5" w:rsidRPr="00617CB5" w:rsidRDefault="00617CB5" w:rsidP="00617CB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17CB5" w:rsidRPr="00617CB5" w:rsidRDefault="00617CB5" w:rsidP="00617CB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7CB5">
        <w:rPr>
          <w:rFonts w:ascii="Times New Roman" w:hAnsi="Times New Roman" w:cs="Times New Roman"/>
          <w:sz w:val="24"/>
          <w:szCs w:val="24"/>
        </w:rPr>
        <w:t>Как правило, при употреблении термина «риск» при оценке медико-экологических ситуаций, подразумевается возможность неблагоприятного события.</w:t>
      </w:r>
    </w:p>
    <w:p w:rsidR="00617CB5" w:rsidRPr="00617CB5" w:rsidRDefault="00617CB5" w:rsidP="00617CB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17CB5" w:rsidRPr="00617CB5" w:rsidRDefault="00617CB5" w:rsidP="00617CB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7CB5">
        <w:rPr>
          <w:rFonts w:ascii="Times New Roman" w:hAnsi="Times New Roman" w:cs="Times New Roman"/>
          <w:sz w:val="24"/>
          <w:szCs w:val="24"/>
        </w:rPr>
        <w:t>Справочник Гарвардского института международного развития: риск – совокупный эффект вероятности возникновения нежелательного явления и его масштаба.</w:t>
      </w:r>
    </w:p>
    <w:p w:rsidR="00617CB5" w:rsidRPr="00617CB5" w:rsidRDefault="00617CB5" w:rsidP="00617CB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17CB5" w:rsidRPr="00617CB5" w:rsidRDefault="00617CB5" w:rsidP="00617CB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7CB5">
        <w:rPr>
          <w:rFonts w:ascii="Times New Roman" w:hAnsi="Times New Roman" w:cs="Times New Roman"/>
          <w:sz w:val="24"/>
          <w:szCs w:val="24"/>
        </w:rPr>
        <w:t xml:space="preserve">«Словарь эпидемиологии» </w:t>
      </w:r>
      <w:proofErr w:type="spellStart"/>
      <w:r w:rsidRPr="00617CB5">
        <w:rPr>
          <w:rFonts w:ascii="Times New Roman" w:hAnsi="Times New Roman" w:cs="Times New Roman"/>
          <w:sz w:val="24"/>
          <w:szCs w:val="24"/>
        </w:rPr>
        <w:t>Дж.Ласта</w:t>
      </w:r>
      <w:proofErr w:type="spellEnd"/>
      <w:r w:rsidRPr="00617CB5">
        <w:rPr>
          <w:rFonts w:ascii="Times New Roman" w:hAnsi="Times New Roman" w:cs="Times New Roman"/>
          <w:sz w:val="24"/>
          <w:szCs w:val="24"/>
        </w:rPr>
        <w:t>: риск – вероятность того, что событие обязательно произойдет. (индивидуум заболеет или умрет в конкретный период времени)</w:t>
      </w:r>
    </w:p>
    <w:p w:rsidR="00617CB5" w:rsidRPr="00617CB5" w:rsidRDefault="00617CB5" w:rsidP="00617CB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17CB5" w:rsidRPr="00617CB5" w:rsidRDefault="00617CB5" w:rsidP="00617CB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7CB5">
        <w:rPr>
          <w:rFonts w:ascii="Times New Roman" w:hAnsi="Times New Roman" w:cs="Times New Roman"/>
          <w:sz w:val="24"/>
          <w:szCs w:val="24"/>
        </w:rPr>
        <w:t xml:space="preserve">Вероятность неблагоприятного можно сравнить с опасностью, поэтому «риск» и «опасность» тесно связаны друг с другом. </w:t>
      </w:r>
      <w:proofErr w:type="spellStart"/>
      <w:r w:rsidRPr="00617CB5">
        <w:rPr>
          <w:rFonts w:ascii="Times New Roman" w:hAnsi="Times New Roman" w:cs="Times New Roman"/>
          <w:sz w:val="24"/>
          <w:szCs w:val="24"/>
        </w:rPr>
        <w:t>Т.о</w:t>
      </w:r>
      <w:proofErr w:type="spellEnd"/>
      <w:r w:rsidRPr="00617CB5">
        <w:rPr>
          <w:rFonts w:ascii="Times New Roman" w:hAnsi="Times New Roman" w:cs="Times New Roman"/>
          <w:sz w:val="24"/>
          <w:szCs w:val="24"/>
        </w:rPr>
        <w:t>. риск целесообразно рассматривать как количественное выражение совокупности опасности возникновения и последствий неблагоприятного события. Примеры – табл.1.</w:t>
      </w:r>
    </w:p>
    <w:p w:rsidR="00617CB5" w:rsidRPr="00617CB5" w:rsidRDefault="00617CB5" w:rsidP="00617CB5">
      <w:pPr>
        <w:spacing w:before="100" w:beforeAutospacing="1" w:after="100" w:afterAutospacing="1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617CB5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Виды деятельности, в результате которых вероятность случая смерти возрастает на единицу на 1 млн. Населения.</w:t>
      </w:r>
    </w:p>
    <w:tbl>
      <w:tblPr>
        <w:tblW w:w="94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77"/>
        <w:gridCol w:w="4788"/>
      </w:tblGrid>
      <w:tr w:rsidR="00617CB5" w:rsidRPr="00617CB5" w:rsidTr="00617CB5">
        <w:tc>
          <w:tcPr>
            <w:tcW w:w="4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7CB5" w:rsidRPr="00617CB5" w:rsidRDefault="00617CB5" w:rsidP="00617CB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C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7CB5" w:rsidRPr="00617CB5" w:rsidRDefault="00617CB5" w:rsidP="00617CB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C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Причина смерти</w:t>
            </w:r>
          </w:p>
        </w:tc>
      </w:tr>
      <w:tr w:rsidR="00617CB5" w:rsidRPr="00617CB5" w:rsidTr="00617CB5">
        <w:tc>
          <w:tcPr>
            <w:tcW w:w="4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7CB5" w:rsidRPr="00617CB5" w:rsidRDefault="00617CB5" w:rsidP="00617CB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Выкуривание 1,4 сигареты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7CB5" w:rsidRPr="00617CB5" w:rsidRDefault="00617CB5" w:rsidP="00617CB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Рак, болезни сердца</w:t>
            </w:r>
          </w:p>
        </w:tc>
      </w:tr>
      <w:tr w:rsidR="00617CB5" w:rsidRPr="00617CB5" w:rsidTr="00617CB5">
        <w:tc>
          <w:tcPr>
            <w:tcW w:w="4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7CB5" w:rsidRPr="00617CB5" w:rsidRDefault="00617CB5" w:rsidP="00617CB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Проживание вместе с курильщиком в течение 2 мес.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7CB5" w:rsidRPr="00617CB5" w:rsidRDefault="00617CB5" w:rsidP="00617CB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Рак, болезни сердца</w:t>
            </w:r>
          </w:p>
        </w:tc>
      </w:tr>
      <w:tr w:rsidR="00617CB5" w:rsidRPr="00617CB5" w:rsidTr="00617CB5">
        <w:tc>
          <w:tcPr>
            <w:tcW w:w="4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7CB5" w:rsidRPr="00617CB5" w:rsidRDefault="00617CB5" w:rsidP="00617CB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Употребление 1-2 л. вина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7CB5" w:rsidRPr="00617CB5" w:rsidRDefault="00617CB5" w:rsidP="00617CB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Цирроз печени</w:t>
            </w:r>
          </w:p>
        </w:tc>
      </w:tr>
      <w:tr w:rsidR="00617CB5" w:rsidRPr="00617CB5" w:rsidTr="00617CB5">
        <w:tc>
          <w:tcPr>
            <w:tcW w:w="4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7CB5" w:rsidRPr="00617CB5" w:rsidRDefault="00617CB5" w:rsidP="00617CB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 пребывания в угольной шахте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7CB5" w:rsidRPr="00617CB5" w:rsidRDefault="00617CB5" w:rsidP="00617CB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Пневмокониоз</w:t>
            </w:r>
          </w:p>
        </w:tc>
      </w:tr>
      <w:tr w:rsidR="00617CB5" w:rsidRPr="00617CB5" w:rsidTr="00617CB5">
        <w:tc>
          <w:tcPr>
            <w:tcW w:w="4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7CB5" w:rsidRPr="00617CB5" w:rsidRDefault="00617CB5" w:rsidP="00617CB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ч пребывания в угольной шахте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7CB5" w:rsidRPr="00617CB5" w:rsidRDefault="00617CB5" w:rsidP="00617CB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Несчастный случай</w:t>
            </w:r>
          </w:p>
        </w:tc>
      </w:tr>
      <w:tr w:rsidR="00617CB5" w:rsidRPr="00617CB5" w:rsidTr="00617CB5">
        <w:tc>
          <w:tcPr>
            <w:tcW w:w="4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7CB5" w:rsidRPr="00617CB5" w:rsidRDefault="00617CB5" w:rsidP="00617CB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км езды на велосипеде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7CB5" w:rsidRPr="00617CB5" w:rsidRDefault="00617CB5" w:rsidP="00617CB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Несчастный случай</w:t>
            </w:r>
          </w:p>
        </w:tc>
      </w:tr>
      <w:tr w:rsidR="00617CB5" w:rsidRPr="00617CB5" w:rsidTr="00617CB5">
        <w:tc>
          <w:tcPr>
            <w:tcW w:w="4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7CB5" w:rsidRPr="00617CB5" w:rsidRDefault="00617CB5" w:rsidP="00617CB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рентгеновский снимок грудной клетки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7CB5" w:rsidRPr="00617CB5" w:rsidRDefault="00617CB5" w:rsidP="00617CB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Рак, вызванный рентгеновским излучением</w:t>
            </w:r>
          </w:p>
        </w:tc>
      </w:tr>
      <w:tr w:rsidR="00617CB5" w:rsidRPr="00617CB5" w:rsidTr="00617CB5">
        <w:tc>
          <w:tcPr>
            <w:tcW w:w="4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7CB5" w:rsidRPr="00617CB5" w:rsidRDefault="00617CB5" w:rsidP="00617CB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Проживание в течение 5 лет рядом с АЭС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7CB5" w:rsidRPr="00617CB5" w:rsidRDefault="00617CB5" w:rsidP="00617CB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Рак, вызванный радиацией</w:t>
            </w:r>
          </w:p>
        </w:tc>
      </w:tr>
    </w:tbl>
    <w:p w:rsidR="00617CB5" w:rsidRPr="00617CB5" w:rsidRDefault="00617CB5" w:rsidP="00617CB5">
      <w:pPr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7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Различают различные виды риска (Таблица 2):</w:t>
      </w:r>
    </w:p>
    <w:tbl>
      <w:tblPr>
        <w:tblW w:w="94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276"/>
        <w:gridCol w:w="6189"/>
      </w:tblGrid>
      <w:tr w:rsidR="00617CB5" w:rsidRPr="00617CB5" w:rsidTr="00617CB5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7CB5" w:rsidRPr="00617CB5" w:rsidRDefault="00617CB5" w:rsidP="00617CB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риска</w:t>
            </w:r>
          </w:p>
        </w:tc>
        <w:tc>
          <w:tcPr>
            <w:tcW w:w="5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7CB5" w:rsidRPr="00617CB5" w:rsidRDefault="00617CB5" w:rsidP="00617CB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Понятие</w:t>
            </w:r>
          </w:p>
        </w:tc>
      </w:tr>
      <w:tr w:rsidR="00617CB5" w:rsidRPr="00617CB5" w:rsidTr="00617CB5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7CB5" w:rsidRPr="00617CB5" w:rsidRDefault="00617CB5" w:rsidP="00617CB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Агрегированный риск</w:t>
            </w:r>
          </w:p>
        </w:tc>
        <w:tc>
          <w:tcPr>
            <w:tcW w:w="5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7CB5" w:rsidRPr="00617CB5" w:rsidRDefault="00617CB5" w:rsidP="00617CB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вероятность развития вредного для здоровья эффекта в результате поступления одного химического вещества в организм человека всеми возможными путями (синоним: комплексное поступление).</w:t>
            </w:r>
          </w:p>
        </w:tc>
      </w:tr>
      <w:tr w:rsidR="00617CB5" w:rsidRPr="00617CB5" w:rsidTr="00617CB5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7CB5" w:rsidRPr="00617CB5" w:rsidRDefault="00617CB5" w:rsidP="00617CB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Единичный риск</w:t>
            </w:r>
          </w:p>
        </w:tc>
        <w:tc>
          <w:tcPr>
            <w:tcW w:w="5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7CB5" w:rsidRPr="00617CB5" w:rsidRDefault="00617CB5" w:rsidP="00617CB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верхняя доверительная граница дополнительного пожизненного риска, обусловленного воздействием химического вещества в концентрации 1 мкг/м</w:t>
            </w:r>
            <w:r w:rsidRPr="00617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617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(ингаляция загрязненного воздуха) или 1 мкг/л (поступление с питьевой водой). Представляет собой риск на одну единицу концентрации.</w:t>
            </w:r>
          </w:p>
        </w:tc>
      </w:tr>
      <w:tr w:rsidR="00617CB5" w:rsidRPr="00617CB5" w:rsidTr="00617CB5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7CB5" w:rsidRPr="00617CB5" w:rsidRDefault="00617CB5" w:rsidP="00617CB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Индивидуальный риск</w:t>
            </w:r>
          </w:p>
        </w:tc>
        <w:tc>
          <w:tcPr>
            <w:tcW w:w="5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7CB5" w:rsidRPr="00617CB5" w:rsidRDefault="00617CB5" w:rsidP="00617CB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вероятности развития неблагоприятного эффекта у экспонируемого индивидуума, например, риск развития рака у одного индивидуума из 1 000 лиц, подвергавшихся воздействию (риск 1 на 1000 или 1·10</w:t>
            </w:r>
            <w:r w:rsidRPr="00617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-3</w:t>
            </w:r>
            <w:r w:rsidRPr="00617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 При оценке риска, как правило, оценивается число дополнительных по отношению к фону случаев нарушений состояния здоровья, т.к. большинство заболеваний, связанных с воздействием среды обитания, встречаются в популяции и при отсутствии анализируемого воздействия (например, рак).</w:t>
            </w:r>
          </w:p>
        </w:tc>
      </w:tr>
      <w:tr w:rsidR="00617CB5" w:rsidRPr="00617CB5" w:rsidTr="00617CB5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7CB5" w:rsidRPr="00617CB5" w:rsidRDefault="00617CB5" w:rsidP="00617CB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Канцерогенный риск</w:t>
            </w:r>
          </w:p>
        </w:tc>
        <w:tc>
          <w:tcPr>
            <w:tcW w:w="5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7CB5" w:rsidRPr="00617CB5" w:rsidRDefault="00617CB5" w:rsidP="00617CB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вероятность развития злокачественных новообразований на протяжении всей жизни человека, обусловленная воздействием потенциального канцерогена. Канцерогенный риск представляет собой верхнюю доверительную границу дополнительного пожизненного риска.</w:t>
            </w:r>
          </w:p>
        </w:tc>
      </w:tr>
      <w:tr w:rsidR="00617CB5" w:rsidRPr="00617CB5" w:rsidTr="00617CB5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7CB5" w:rsidRPr="00617CB5" w:rsidRDefault="00617CB5" w:rsidP="00617CB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Кумулятивный риск</w:t>
            </w:r>
          </w:p>
        </w:tc>
        <w:tc>
          <w:tcPr>
            <w:tcW w:w="5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7CB5" w:rsidRPr="00617CB5" w:rsidRDefault="00617CB5" w:rsidP="00617CB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вероятность развития вредного эффекта в результате одновременного поступления в организм всеми возможными путями химических веществ, обладающих сходным механизмом действия.</w:t>
            </w:r>
          </w:p>
        </w:tc>
      </w:tr>
      <w:tr w:rsidR="00617CB5" w:rsidRPr="00617CB5" w:rsidTr="00617CB5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7CB5" w:rsidRPr="00617CB5" w:rsidRDefault="00617CB5" w:rsidP="00617CB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Популяционный риск</w:t>
            </w:r>
          </w:p>
        </w:tc>
        <w:tc>
          <w:tcPr>
            <w:tcW w:w="5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7CB5" w:rsidRPr="00617CB5" w:rsidRDefault="00617CB5" w:rsidP="00617CB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агрегированная мера ожидаемой частоты вредных эффектов среди всех подвергшихся воздействию людей (например, четыре случая заболевания раком в год в экспонируемой популяции).</w:t>
            </w:r>
          </w:p>
        </w:tc>
      </w:tr>
      <w:tr w:rsidR="00617CB5" w:rsidRPr="00617CB5" w:rsidTr="00617CB5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7CB5" w:rsidRPr="00617CB5" w:rsidRDefault="00617CB5" w:rsidP="00617CB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Приемлемый риск</w:t>
            </w:r>
          </w:p>
        </w:tc>
        <w:tc>
          <w:tcPr>
            <w:tcW w:w="5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7CB5" w:rsidRPr="00617CB5" w:rsidRDefault="00617CB5" w:rsidP="00617CB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риска развития неблагоприятного эффекта, который не требует принятия дополнительных мер по его снижению, и оцениваемый как независимый, незначительный по отношению к рискам, существующим в повседневной деятельности и жизни населения.</w:t>
            </w:r>
          </w:p>
        </w:tc>
      </w:tr>
      <w:tr w:rsidR="00617CB5" w:rsidRPr="00617CB5" w:rsidTr="00617CB5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7CB5" w:rsidRPr="00617CB5" w:rsidRDefault="00617CB5" w:rsidP="00617CB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Экологический риск</w:t>
            </w:r>
          </w:p>
        </w:tc>
        <w:tc>
          <w:tcPr>
            <w:tcW w:w="5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7CB5" w:rsidRPr="00617CB5" w:rsidRDefault="00617CB5" w:rsidP="00617CB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вероятность наступления события, имеющего неблагоприятные последствия для природной среды и вызванного негативным воздействием хозяйственной или иной деятельности, чрезвычайными ситуациями природного и техногенного характера.</w:t>
            </w:r>
          </w:p>
        </w:tc>
      </w:tr>
    </w:tbl>
    <w:p w:rsidR="00617CB5" w:rsidRPr="00617CB5" w:rsidRDefault="00617CB5" w:rsidP="00617CB5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7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Индивидуальный риск – </w:t>
      </w:r>
      <w:r w:rsidRPr="00617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используется при</w:t>
      </w:r>
      <w:r w:rsidRPr="00617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а</w:t>
      </w:r>
      <w:r w:rsidRPr="00617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нализе вероятности развития экологически-зависимых заболеваний, разработке лечебно-профилактических мероприятий по управлению риском.</w:t>
      </w:r>
    </w:p>
    <w:p w:rsidR="00617CB5" w:rsidRPr="00617CB5" w:rsidRDefault="00617CB5" w:rsidP="00617CB5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7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Популяционный риск – </w:t>
      </w:r>
      <w:r w:rsidRPr="00617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используется при</w:t>
      </w:r>
      <w:r w:rsidRPr="00617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617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анализе ущерба для здоровья населения от экологических факторов риска, управлении риском на территориях.</w:t>
      </w:r>
    </w:p>
    <w:p w:rsidR="00617CB5" w:rsidRPr="00617CB5" w:rsidRDefault="00617CB5" w:rsidP="00617CB5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7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Одним из основных понятий в концепции риска является положение о </w:t>
      </w:r>
      <w:r w:rsidRPr="00617C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факторе риска.</w:t>
      </w:r>
      <w:r w:rsidRPr="00617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17CB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Фактор риска</w:t>
      </w:r>
      <w:r w:rsidRPr="00617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это фактор любой природы, который при определенных условиях может провоцировать или увеличивать риск развития нарушений состояния здоровья.</w:t>
      </w:r>
    </w:p>
    <w:p w:rsidR="00617CB5" w:rsidRPr="00617CB5" w:rsidRDefault="00617CB5" w:rsidP="00617CB5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7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Концепция оценки риска включает в себя два элемента (Рис.3):</w:t>
      </w:r>
    </w:p>
    <w:p w:rsidR="00617CB5" w:rsidRPr="00617CB5" w:rsidRDefault="00617CB5" w:rsidP="00617CB5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7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оценка риска (</w:t>
      </w:r>
      <w:proofErr w:type="spellStart"/>
      <w:r w:rsidRPr="00617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RiskAssesment</w:t>
      </w:r>
      <w:proofErr w:type="spellEnd"/>
      <w:r w:rsidRPr="00617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</w:t>
      </w:r>
    </w:p>
    <w:p w:rsidR="00617CB5" w:rsidRPr="00617CB5" w:rsidRDefault="00617CB5" w:rsidP="00617CB5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7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управление риском (</w:t>
      </w:r>
      <w:proofErr w:type="spellStart"/>
      <w:r w:rsidRPr="00617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RiskManagement</w:t>
      </w:r>
      <w:proofErr w:type="spellEnd"/>
      <w:r w:rsidRPr="00617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617CB5" w:rsidRPr="00617CB5" w:rsidRDefault="00617CB5" w:rsidP="00617CB5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7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также обязательным является информирование о риске.</w:t>
      </w:r>
    </w:p>
    <w:p w:rsidR="00617CB5" w:rsidRPr="00617CB5" w:rsidRDefault="00617CB5" w:rsidP="00617CB5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7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«Оценка риска производится учеными с целью определить, где кроются основные для здоровья человека проблемы. Процесс выработки решения о том, как устранить эти проблемы, есть управление риском» </w:t>
      </w:r>
      <w:proofErr w:type="spellStart"/>
      <w:r w:rsidRPr="00617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У.Ракелхаус</w:t>
      </w:r>
      <w:proofErr w:type="spellEnd"/>
      <w:r w:rsidRPr="00617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США.</w:t>
      </w:r>
    </w:p>
    <w:p w:rsidR="00617CB5" w:rsidRPr="00617CB5" w:rsidRDefault="00617CB5" w:rsidP="00617CB5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7C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Оценка риска</w:t>
      </w:r>
      <w:r w:rsidRPr="00617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это научный анализ его происхождения, включая его выявление, определение степени опасности в конкретной ситуации.</w:t>
      </w:r>
    </w:p>
    <w:p w:rsidR="00617CB5" w:rsidRPr="00617CB5" w:rsidRDefault="00617CB5" w:rsidP="00617CB5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7C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Управление риском</w:t>
      </w:r>
      <w:r w:rsidRPr="00617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это анализ самой рисковой ситуации, разработка и обоснование управленческого решения, как правило, в форме нормативного акта, направленного на уменьшение риска, поиск путей сокращения риска.</w:t>
      </w:r>
    </w:p>
    <w:p w:rsidR="00617CB5" w:rsidRPr="00617CB5" w:rsidRDefault="00617CB5" w:rsidP="00617CB5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7CB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6BE290C3" wp14:editId="52132C5B">
            <wp:extent cx="5838825" cy="5048250"/>
            <wp:effectExtent l="0" t="0" r="9525" b="0"/>
            <wp:docPr id="3" name="Рисунок 3" descr="http://www.studfiles.ru/html/2706/726/html_unRZdtY12_.fxVH/htmlconvd-Mq1BIH_html_12fc24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tudfiles.ru/html/2706/726/html_unRZdtY12_.fxVH/htmlconvd-Mq1BIH_html_12fc2479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504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CB5" w:rsidRPr="00617CB5" w:rsidRDefault="00617CB5" w:rsidP="00617CB5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7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Рис.3 Схема анализа риска для здоровья населения.</w:t>
      </w:r>
    </w:p>
    <w:p w:rsidR="00617CB5" w:rsidRPr="00617CB5" w:rsidRDefault="00617CB5" w:rsidP="00617CB5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7CB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Процедуру оценки рисков подразделяют на 4 этапа(рис.3):</w:t>
      </w:r>
    </w:p>
    <w:p w:rsidR="00617CB5" w:rsidRPr="00617CB5" w:rsidRDefault="00617CB5" w:rsidP="00617CB5">
      <w:pPr>
        <w:numPr>
          <w:ilvl w:val="0"/>
          <w:numId w:val="4"/>
        </w:num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7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опасности фактора и его идентификация (определение может ли воздействие некоторого фактора отрицательно повлиять на состояние здоровья населения или состояние живой природы; сбор и анализ данных о всех источниках загрязнения, вредных факторах, выбор приоритетных направлений исследования).</w:t>
      </w:r>
    </w:p>
    <w:p w:rsidR="00617CB5" w:rsidRPr="00617CB5" w:rsidRDefault="00617CB5" w:rsidP="00617CB5">
      <w:pPr>
        <w:numPr>
          <w:ilvl w:val="0"/>
          <w:numId w:val="4"/>
        </w:num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7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экспозиции, т.е. реальной величины или концентрации токсического вещества, воздействующей на человека. Другими словами – определение или оценка выраженности, частоты, продолжительности и путей воздействия (респираторный, алиментарный, водно-алиментарный, резорбтивный).</w:t>
      </w:r>
    </w:p>
    <w:p w:rsidR="00617CB5" w:rsidRPr="00617CB5" w:rsidRDefault="00617CB5" w:rsidP="00617CB5">
      <w:pPr>
        <w:numPr>
          <w:ilvl w:val="0"/>
          <w:numId w:val="4"/>
        </w:num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7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Оценка зависимости «доза-эффект», </w:t>
      </w:r>
      <w:proofErr w:type="spellStart"/>
      <w:r w:rsidRPr="00617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т.е</w:t>
      </w:r>
      <w:proofErr w:type="spellEnd"/>
      <w:r w:rsidRPr="00617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количественная оценка реакции организма на определенную дозу воздействия. Важно помнить о 2-х крайних проявлениях вредного эффекта: канцерогенный и неканцерогенный.</w:t>
      </w:r>
    </w:p>
    <w:p w:rsidR="00617CB5" w:rsidRPr="00617CB5" w:rsidRDefault="00617CB5" w:rsidP="00617CB5">
      <w:pPr>
        <w:numPr>
          <w:ilvl w:val="0"/>
          <w:numId w:val="4"/>
        </w:num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7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Характеристика риска – суммирование и интерпретация информации, заключение о допустимых пределах неблагоприятного </w:t>
      </w:r>
      <w:proofErr w:type="spellStart"/>
      <w:r w:rsidRPr="00617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вездействия</w:t>
      </w:r>
      <w:proofErr w:type="spellEnd"/>
      <w:r w:rsidRPr="00617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17CB5" w:rsidRPr="00617CB5" w:rsidRDefault="00617CB5" w:rsidP="00617CB5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17C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 оценки</w:t>
      </w:r>
      <w:proofErr w:type="gramEnd"/>
      <w:r w:rsidRPr="00617C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экспозиции используется также метод биологических маркеров, т.е. индикаторов события, происходящего в биологических системах. Термин «</w:t>
      </w:r>
      <w:proofErr w:type="spellStart"/>
      <w:r w:rsidRPr="00617C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биомаркер</w:t>
      </w:r>
      <w:proofErr w:type="spellEnd"/>
      <w:r w:rsidRPr="00617C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» (1989г. США) включает измерение различных </w:t>
      </w:r>
      <w:proofErr w:type="gramStart"/>
      <w:r w:rsidRPr="00617C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показателей ,</w:t>
      </w:r>
      <w:proofErr w:type="gramEnd"/>
      <w:r w:rsidRPr="00617C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характеризующих взаимодействие между биологической системой и потенциально-опасным агентом, который может быть различной природы (химической, физической, биологической). Ответ организма </w:t>
      </w:r>
      <w:proofErr w:type="spellStart"/>
      <w:r w:rsidRPr="00617C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м.б</w:t>
      </w:r>
      <w:proofErr w:type="spellEnd"/>
      <w:r w:rsidRPr="00617C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физиологическим или </w:t>
      </w:r>
      <w:proofErr w:type="spellStart"/>
      <w:r w:rsidRPr="00617C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биохимическим.Биомаркеры</w:t>
      </w:r>
      <w:proofErr w:type="spellEnd"/>
      <w:r w:rsidRPr="00617C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617C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м.б</w:t>
      </w:r>
      <w:proofErr w:type="spellEnd"/>
      <w:r w:rsidRPr="00617C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.:</w:t>
      </w:r>
    </w:p>
    <w:p w:rsidR="00617CB5" w:rsidRPr="00617CB5" w:rsidRDefault="00617CB5" w:rsidP="00617CB5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7C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- воздействия – определяются в тканях и жидкостях организма, позволяют установить факт контакта (соли тяжелых металлов);</w:t>
      </w:r>
    </w:p>
    <w:p w:rsidR="00617CB5" w:rsidRPr="00617CB5" w:rsidRDefault="00617CB5" w:rsidP="00617CB5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7C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- эффекта – показывают, какие изменения произошли в органах и системах организма после воздействия (изменение структуры молекул </w:t>
      </w:r>
      <w:proofErr w:type="gramStart"/>
      <w:r w:rsidRPr="00617C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белков )</w:t>
      </w:r>
      <w:proofErr w:type="gramEnd"/>
      <w:r w:rsidRPr="00617C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;</w:t>
      </w:r>
    </w:p>
    <w:p w:rsidR="00617CB5" w:rsidRPr="00617CB5" w:rsidRDefault="00617CB5" w:rsidP="00617CB5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7C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восприимчивости – позволяют выделить из популяции группу лиц, обладающих повышенной чувствительностью к воздействию.</w:t>
      </w:r>
    </w:p>
    <w:p w:rsidR="00617CB5" w:rsidRPr="00617CB5" w:rsidRDefault="00617CB5" w:rsidP="00617CB5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7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теории риска привело к последовательному формированию </w:t>
      </w:r>
      <w:r w:rsidRPr="00617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принципов</w:t>
      </w:r>
      <w:r w:rsidRPr="00617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характеризующих отношение общества к обеспечению безаварийного функционирования техногенных объектов – источников экологической опасности:</w:t>
      </w:r>
    </w:p>
    <w:p w:rsidR="00617CB5" w:rsidRPr="00617CB5" w:rsidRDefault="00617CB5" w:rsidP="00617CB5">
      <w:pPr>
        <w:numPr>
          <w:ilvl w:val="0"/>
          <w:numId w:val="5"/>
        </w:num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7C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принцип нулевого риска</w:t>
      </w:r>
      <w:r w:rsidRPr="00617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отражает уверенность в том, что риск не будет нанесен;</w:t>
      </w:r>
    </w:p>
    <w:p w:rsidR="00617CB5" w:rsidRPr="00617CB5" w:rsidRDefault="00617CB5" w:rsidP="00617CB5">
      <w:pPr>
        <w:numPr>
          <w:ilvl w:val="0"/>
          <w:numId w:val="5"/>
        </w:num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7C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принцип последовательного приближения к абсолютной безопасности</w:t>
      </w:r>
      <w:r w:rsidRPr="00617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т. е. к нулевому риску, предполагающий исследование определенных сочетаний альтернативных структур, технологий и т. п.;</w:t>
      </w:r>
    </w:p>
    <w:p w:rsidR="00617CB5" w:rsidRPr="00617CB5" w:rsidRDefault="00617CB5" w:rsidP="00617CB5">
      <w:pPr>
        <w:numPr>
          <w:ilvl w:val="0"/>
          <w:numId w:val="5"/>
        </w:num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7C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принцип минимального риска</w:t>
      </w:r>
      <w:r w:rsidRPr="00617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соответствии с которым уровень опасности устанавливается настолько низким, насколько это реально достижимо исходя из оправданности любых затрат на защиту человека;</w:t>
      </w:r>
    </w:p>
    <w:p w:rsidR="00617CB5" w:rsidRPr="00617CB5" w:rsidRDefault="00617CB5" w:rsidP="00617CB5">
      <w:pPr>
        <w:numPr>
          <w:ilvl w:val="0"/>
          <w:numId w:val="5"/>
        </w:num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7C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принцип сбалансированного риска</w:t>
      </w:r>
      <w:r w:rsidRPr="00617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согласно которому учитываются различные естественные опасности и антропогенные воздействия, изучается степень риска каждого события и условия, в которых люди подвергаются опасности;</w:t>
      </w:r>
    </w:p>
    <w:p w:rsidR="00617CB5" w:rsidRPr="00617CB5" w:rsidRDefault="00617CB5" w:rsidP="00617CB5">
      <w:pPr>
        <w:numPr>
          <w:ilvl w:val="0"/>
          <w:numId w:val="5"/>
        </w:num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7C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принцип приемлемого риска</w:t>
      </w:r>
      <w:r w:rsidRPr="00617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базирующийся на анализе соотношений «затраты-риск», «выгода-риск», «затраты-выгода».</w:t>
      </w:r>
    </w:p>
    <w:p w:rsidR="00617CB5" w:rsidRPr="00617CB5" w:rsidRDefault="00617CB5" w:rsidP="00617CB5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7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риска для здоровья человека - это количественная и/или качественная характеристика вредных эффектов, способных развиться в результате воздействия факторов среды обитания человека на конкретную группу людей при специфических условиях экспозиции. Опыт использования методов оценки рисков в практике природоохранных и экологических проблем активно внедрялся в США, ряде стран Европы, в последнее 10-летие в России.</w:t>
      </w:r>
    </w:p>
    <w:p w:rsidR="00617CB5" w:rsidRPr="00617CB5" w:rsidRDefault="00617CB5" w:rsidP="00617CB5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7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настоящее время наиболее полно разработаны методы оценки риска в области онкологических заболеваний и общетоксических эффектов, в частности развития заболеваний печени, почек и других жизненно важных органов человека. Широко развиваются исследования по оценке риска для внутриутробного развития плода, врожденных генетических эффектов.</w:t>
      </w:r>
    </w:p>
    <w:p w:rsidR="00617CB5" w:rsidRPr="00617CB5" w:rsidRDefault="00617CB5" w:rsidP="00617CB5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7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Методология оценки риска представляется довольно сложным инструментом в практическом использовании. Но сегодня это обязательная для исполнения процедура, какой бы сложной она не бала. Методология оценки риска широко используется международными организациями (</w:t>
      </w:r>
      <w:proofErr w:type="gramStart"/>
      <w:r w:rsidRPr="00617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ВОЗ,ЕС</w:t>
      </w:r>
      <w:proofErr w:type="gramEnd"/>
      <w:r w:rsidRPr="00617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для установления качества атмосферного воздуха, питьевой воды, пищевых продуктов, оценки ущерба здоровью от загрязнения воздуха автотранспортом, энергетическими предприятиями и др.</w:t>
      </w:r>
    </w:p>
    <w:p w:rsidR="00617CB5" w:rsidRPr="00617CB5" w:rsidRDefault="00617CB5" w:rsidP="00617CB5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7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Методология оценки риска рассматривается в качестве одного из основных, </w:t>
      </w:r>
      <w:r w:rsidRPr="00617CB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системообразующих элементов социально-гигиенического мониторинга</w:t>
      </w:r>
      <w:r w:rsidRPr="00617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17CB5" w:rsidRPr="00617CB5" w:rsidRDefault="00617CB5" w:rsidP="00617CB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7CB5">
        <w:rPr>
          <w:rFonts w:ascii="Times New Roman" w:hAnsi="Times New Roman" w:cs="Times New Roman"/>
          <w:sz w:val="24"/>
          <w:szCs w:val="24"/>
        </w:rPr>
        <w:t xml:space="preserve">Система </w:t>
      </w:r>
      <w:proofErr w:type="spellStart"/>
      <w:r w:rsidRPr="00617CB5">
        <w:rPr>
          <w:rFonts w:ascii="Times New Roman" w:hAnsi="Times New Roman" w:cs="Times New Roman"/>
          <w:sz w:val="24"/>
          <w:szCs w:val="24"/>
        </w:rPr>
        <w:t>сгм</w:t>
      </w:r>
      <w:proofErr w:type="spellEnd"/>
      <w:r w:rsidRPr="00617CB5">
        <w:rPr>
          <w:rFonts w:ascii="Times New Roman" w:hAnsi="Times New Roman" w:cs="Times New Roman"/>
          <w:sz w:val="24"/>
          <w:szCs w:val="24"/>
        </w:rPr>
        <w:t xml:space="preserve"> за состоянием атмосферного воздуха</w:t>
      </w:r>
    </w:p>
    <w:p w:rsidR="00617CB5" w:rsidRPr="00617CB5" w:rsidRDefault="00617CB5" w:rsidP="00617CB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17CB5" w:rsidRPr="00617CB5" w:rsidRDefault="00617CB5" w:rsidP="00617CB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7CB5">
        <w:rPr>
          <w:rFonts w:ascii="Times New Roman" w:hAnsi="Times New Roman" w:cs="Times New Roman"/>
          <w:sz w:val="24"/>
          <w:szCs w:val="24"/>
        </w:rPr>
        <w:t>Эта система функционально объединяет организации и учреждения, из которых поступает информация о состоянии приземного слоя атмосферы (</w:t>
      </w:r>
      <w:proofErr w:type="spellStart"/>
      <w:r w:rsidRPr="00617CB5">
        <w:rPr>
          <w:rFonts w:ascii="Times New Roman" w:hAnsi="Times New Roman" w:cs="Times New Roman"/>
          <w:sz w:val="24"/>
          <w:szCs w:val="24"/>
        </w:rPr>
        <w:t>гидрометеослужба</w:t>
      </w:r>
      <w:proofErr w:type="spellEnd"/>
      <w:r w:rsidRPr="00617CB5">
        <w:rPr>
          <w:rFonts w:ascii="Times New Roman" w:hAnsi="Times New Roman" w:cs="Times New Roman"/>
          <w:sz w:val="24"/>
          <w:szCs w:val="24"/>
        </w:rPr>
        <w:t xml:space="preserve">, комитет охраны природы, промпредприятия) и здоровья населения (детского) (ЛПУ, скорая помощь, </w:t>
      </w:r>
      <w:proofErr w:type="spellStart"/>
      <w:r w:rsidRPr="00617CB5">
        <w:rPr>
          <w:rFonts w:ascii="Times New Roman" w:hAnsi="Times New Roman" w:cs="Times New Roman"/>
          <w:sz w:val="24"/>
          <w:szCs w:val="24"/>
        </w:rPr>
        <w:t>статуправление</w:t>
      </w:r>
      <w:proofErr w:type="spellEnd"/>
      <w:r w:rsidRPr="00617CB5">
        <w:rPr>
          <w:rFonts w:ascii="Times New Roman" w:hAnsi="Times New Roman" w:cs="Times New Roman"/>
          <w:sz w:val="24"/>
          <w:szCs w:val="24"/>
        </w:rPr>
        <w:t>, ЗАГС). Соответственно – 2 блока. Сбор, передача и обработка информации – в автоматическом режиме. Успешно функционирует, например, в Череповце, С-Петербурге.</w:t>
      </w:r>
    </w:p>
    <w:p w:rsidR="00617CB5" w:rsidRPr="00617CB5" w:rsidRDefault="00617CB5" w:rsidP="00617CB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17CB5" w:rsidRPr="00617CB5" w:rsidRDefault="00617CB5" w:rsidP="00617CB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7CB5">
        <w:rPr>
          <w:rFonts w:ascii="Times New Roman" w:hAnsi="Times New Roman" w:cs="Times New Roman"/>
          <w:sz w:val="24"/>
          <w:szCs w:val="24"/>
        </w:rPr>
        <w:t>Использование системы позволяет:</w:t>
      </w:r>
    </w:p>
    <w:p w:rsidR="00617CB5" w:rsidRPr="00617CB5" w:rsidRDefault="00617CB5" w:rsidP="00617CB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17CB5" w:rsidRPr="00617CB5" w:rsidRDefault="00617CB5" w:rsidP="00617CB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7CB5">
        <w:rPr>
          <w:rFonts w:ascii="Times New Roman" w:hAnsi="Times New Roman" w:cs="Times New Roman"/>
          <w:sz w:val="24"/>
          <w:szCs w:val="24"/>
        </w:rPr>
        <w:lastRenderedPageBreak/>
        <w:t>- принимать управленческие решения по защите здоровья населения от вредного воздействия выбросов в атмосферу, адекватные ситуации;</w:t>
      </w:r>
    </w:p>
    <w:p w:rsidR="00617CB5" w:rsidRPr="00617CB5" w:rsidRDefault="00617CB5" w:rsidP="00617CB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17CB5" w:rsidRPr="00617CB5" w:rsidRDefault="00617CB5" w:rsidP="00617CB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7CB5">
        <w:rPr>
          <w:rFonts w:ascii="Times New Roman" w:hAnsi="Times New Roman" w:cs="Times New Roman"/>
          <w:sz w:val="24"/>
          <w:szCs w:val="24"/>
        </w:rPr>
        <w:t>- устанавливать взаимосвязь между заболеваемостью и уровнем загрязнения атмосферы без дополнительных исследований;</w:t>
      </w:r>
    </w:p>
    <w:p w:rsidR="00617CB5" w:rsidRPr="00617CB5" w:rsidRDefault="00617CB5" w:rsidP="00617CB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17CB5" w:rsidRPr="00617CB5" w:rsidRDefault="00617CB5" w:rsidP="00617CB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7CB5">
        <w:rPr>
          <w:rFonts w:ascii="Times New Roman" w:hAnsi="Times New Roman" w:cs="Times New Roman"/>
          <w:sz w:val="24"/>
          <w:szCs w:val="24"/>
        </w:rPr>
        <w:t>- оценить характер действия антропогенных факторов на здоровье населения для выбора направления профилактики;</w:t>
      </w:r>
    </w:p>
    <w:p w:rsidR="00617CB5" w:rsidRPr="00617CB5" w:rsidRDefault="00617CB5" w:rsidP="00617CB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17CB5" w:rsidRPr="00617CB5" w:rsidRDefault="00617CB5" w:rsidP="00617CB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7CB5">
        <w:rPr>
          <w:rFonts w:ascii="Times New Roman" w:hAnsi="Times New Roman" w:cs="Times New Roman"/>
          <w:sz w:val="24"/>
          <w:szCs w:val="24"/>
        </w:rPr>
        <w:t xml:space="preserve">- комплексно оценить загрязнение </w:t>
      </w:r>
      <w:proofErr w:type="spellStart"/>
      <w:r w:rsidRPr="00617CB5">
        <w:rPr>
          <w:rFonts w:ascii="Times New Roman" w:hAnsi="Times New Roman" w:cs="Times New Roman"/>
          <w:sz w:val="24"/>
          <w:szCs w:val="24"/>
        </w:rPr>
        <w:t>атм.воздуха</w:t>
      </w:r>
      <w:proofErr w:type="spellEnd"/>
      <w:r w:rsidRPr="00617CB5">
        <w:rPr>
          <w:rFonts w:ascii="Times New Roman" w:hAnsi="Times New Roman" w:cs="Times New Roman"/>
          <w:sz w:val="24"/>
          <w:szCs w:val="24"/>
        </w:rPr>
        <w:t xml:space="preserve"> и выявить примесь, оказывающую наибольший вклад в уровень заболеваемости;</w:t>
      </w:r>
    </w:p>
    <w:p w:rsidR="00617CB5" w:rsidRPr="00617CB5" w:rsidRDefault="00617CB5" w:rsidP="00617CB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17CB5" w:rsidRPr="00617CB5" w:rsidRDefault="00617CB5" w:rsidP="00617CB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7CB5">
        <w:rPr>
          <w:rFonts w:ascii="Times New Roman" w:hAnsi="Times New Roman" w:cs="Times New Roman"/>
          <w:sz w:val="24"/>
          <w:szCs w:val="24"/>
        </w:rPr>
        <w:t>- осуществлять кратковременный прогноз неблагоприятных метеорологических условий;</w:t>
      </w:r>
    </w:p>
    <w:p w:rsidR="00617CB5" w:rsidRPr="00617CB5" w:rsidRDefault="00617CB5" w:rsidP="00617CB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47ED0" w:rsidRPr="00617CB5" w:rsidRDefault="00617CB5" w:rsidP="00617CB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7CB5">
        <w:rPr>
          <w:rFonts w:ascii="Times New Roman" w:hAnsi="Times New Roman" w:cs="Times New Roman"/>
          <w:sz w:val="24"/>
          <w:szCs w:val="24"/>
        </w:rPr>
        <w:t xml:space="preserve">- формировать высокоинформативные базы данных по состоянию </w:t>
      </w:r>
      <w:proofErr w:type="spellStart"/>
      <w:r w:rsidRPr="00617CB5">
        <w:rPr>
          <w:rFonts w:ascii="Times New Roman" w:hAnsi="Times New Roman" w:cs="Times New Roman"/>
          <w:sz w:val="24"/>
          <w:szCs w:val="24"/>
        </w:rPr>
        <w:t>атм.воздуха</w:t>
      </w:r>
      <w:proofErr w:type="spellEnd"/>
      <w:r w:rsidRPr="00617CB5">
        <w:rPr>
          <w:rFonts w:ascii="Times New Roman" w:hAnsi="Times New Roman" w:cs="Times New Roman"/>
          <w:sz w:val="24"/>
          <w:szCs w:val="24"/>
        </w:rPr>
        <w:t xml:space="preserve"> и здоровья населения.</w:t>
      </w:r>
    </w:p>
    <w:sectPr w:rsidR="00A47ED0" w:rsidRPr="00617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967B7"/>
    <w:multiLevelType w:val="multilevel"/>
    <w:tmpl w:val="56AC8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100B22"/>
    <w:multiLevelType w:val="multilevel"/>
    <w:tmpl w:val="82986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664CAD"/>
    <w:multiLevelType w:val="multilevel"/>
    <w:tmpl w:val="7D18A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3972BC"/>
    <w:multiLevelType w:val="multilevel"/>
    <w:tmpl w:val="D3888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B195EC0"/>
    <w:multiLevelType w:val="multilevel"/>
    <w:tmpl w:val="70FA8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E8B"/>
    <w:rsid w:val="00085E8B"/>
    <w:rsid w:val="00517977"/>
    <w:rsid w:val="00617CB5"/>
    <w:rsid w:val="00814C8C"/>
    <w:rsid w:val="00843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89C4DC-DF29-4442-B072-23083A382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02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3316</Words>
  <Characters>18907</Characters>
  <Application>Microsoft Office Word</Application>
  <DocSecurity>0</DocSecurity>
  <Lines>157</Lines>
  <Paragraphs>44</Paragraphs>
  <ScaleCrop>false</ScaleCrop>
  <Company/>
  <LinksUpToDate>false</LinksUpToDate>
  <CharactersWithSpaces>22179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Кряжев Дмитрий Александрович</dc:creator>
  <cp:keywords/>
  <dc:description/>
  <cp:lastModifiedBy>Кряжев Дмитрий Александрович</cp:lastModifiedBy>
  <cp:revision>3</cp:revision>
  <dcterms:created xsi:type="dcterms:W3CDTF">2017-01-24T05:53:00Z</dcterms:created>
  <dcterms:modified xsi:type="dcterms:W3CDTF">2017-01-24T05:54:00Z</dcterms:modified>
</cp:coreProperties>
</file>