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80" w:rsidRDefault="004A1F60" w:rsidP="004A1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F60">
        <w:rPr>
          <w:rFonts w:ascii="Times New Roman" w:hAnsi="Times New Roman" w:cs="Times New Roman"/>
          <w:sz w:val="28"/>
          <w:szCs w:val="28"/>
        </w:rPr>
        <w:t>Документы по 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60">
        <w:rPr>
          <w:rFonts w:ascii="Times New Roman" w:hAnsi="Times New Roman" w:cs="Times New Roman"/>
          <w:sz w:val="28"/>
          <w:szCs w:val="28"/>
        </w:rPr>
        <w:t>ТАА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6604"/>
      </w:tblGrid>
      <w:tr w:rsidR="004A1F60" w:rsidRPr="00E06495" w:rsidTr="004A1F60">
        <w:tc>
          <w:tcPr>
            <w:tcW w:w="2122" w:type="dxa"/>
          </w:tcPr>
          <w:p w:rsidR="004A1F60" w:rsidRPr="00E06495" w:rsidRDefault="009B48D2" w:rsidP="004A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Номенклатурные группы</w:t>
            </w:r>
          </w:p>
        </w:tc>
        <w:tc>
          <w:tcPr>
            <w:tcW w:w="7223" w:type="dxa"/>
          </w:tcPr>
          <w:p w:rsidR="004A1F60" w:rsidRPr="00E06495" w:rsidRDefault="009B48D2" w:rsidP="004A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качеству</w:t>
            </w:r>
          </w:p>
        </w:tc>
      </w:tr>
      <w:tr w:rsidR="004A1F60" w:rsidRPr="00E06495" w:rsidTr="004A1F60">
        <w:tc>
          <w:tcPr>
            <w:tcW w:w="2122" w:type="dxa"/>
          </w:tcPr>
          <w:p w:rsidR="004A1F60" w:rsidRPr="00E06495" w:rsidRDefault="004A1F60" w:rsidP="004A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95">
              <w:rPr>
                <w:rFonts w:ascii="Times New Roman" w:hAnsi="Times New Roman" w:cs="Times New Roman"/>
                <w:sz w:val="28"/>
                <w:szCs w:val="28"/>
              </w:rPr>
              <w:t>Все ТАА</w:t>
            </w:r>
          </w:p>
        </w:tc>
        <w:tc>
          <w:tcPr>
            <w:tcW w:w="7223" w:type="dxa"/>
          </w:tcPr>
          <w:p w:rsidR="004A1F60" w:rsidRPr="00E06495" w:rsidRDefault="004A1F60" w:rsidP="00262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56. По требованию покупателя фармацевтический работник должен ознакомить его с 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</w:t>
            </w:r>
            <w:r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</w:t>
            </w: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). Эти документы должны быть заверены подписью и печатью (при наличии) поставщика или продавца с указанием адреса его места нахождения и контактного телефона (раздел VII. Реализация товаров аптечного ассортимента, приказ 647н).</w:t>
            </w:r>
          </w:p>
        </w:tc>
      </w:tr>
      <w:tr w:rsidR="004A1F60" w:rsidRPr="00E06495" w:rsidTr="004A1F60">
        <w:tc>
          <w:tcPr>
            <w:tcW w:w="2122" w:type="dxa"/>
          </w:tcPr>
          <w:p w:rsidR="004A1F60" w:rsidRPr="00E06495" w:rsidRDefault="004A1F60" w:rsidP="004A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95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7223" w:type="dxa"/>
          </w:tcPr>
          <w:p w:rsidR="00417584" w:rsidRPr="00F17032" w:rsidRDefault="00417584" w:rsidP="00F1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29.11.2019 </w:t>
            </w:r>
            <w:r w:rsidRPr="00E064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впервые произведенных в Российской Федерации или впервые ввозимых в Российскую Федерацию лекарственных препаратов</w:t>
            </w:r>
            <w:r w:rsidR="00F17032">
              <w:t xml:space="preserve"> </w:t>
            </w:r>
            <w:r w:rsidR="00F17032" w:rsidRPr="00F17032"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РФ от 26.11.2019 N 1510 "О порядке ввода в гражданский оборот лекарственных препаратов для медицинского применения", (ред. от 15.12.2020)</w:t>
            </w:r>
            <w:r w:rsidRPr="00F170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39CF" w:rsidRPr="00E06495" w:rsidRDefault="00417584" w:rsidP="009825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производителя, подтверждающий качество лекарственного препарата</w:t>
            </w:r>
          </w:p>
        </w:tc>
      </w:tr>
      <w:tr w:rsidR="004A1F60" w:rsidRPr="00E06495" w:rsidTr="004A1F60">
        <w:tc>
          <w:tcPr>
            <w:tcW w:w="2122" w:type="dxa"/>
          </w:tcPr>
          <w:p w:rsidR="004A1F60" w:rsidRPr="00E06495" w:rsidRDefault="007B07CB" w:rsidP="004A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95">
              <w:rPr>
                <w:rFonts w:ascii="Times New Roman" w:hAnsi="Times New Roman" w:cs="Times New Roman"/>
                <w:sz w:val="28"/>
                <w:szCs w:val="28"/>
              </w:rPr>
              <w:t>ИЛП</w:t>
            </w:r>
          </w:p>
        </w:tc>
        <w:tc>
          <w:tcPr>
            <w:tcW w:w="7223" w:type="dxa"/>
          </w:tcPr>
          <w:p w:rsidR="00A2418C" w:rsidRDefault="00A2418C" w:rsidP="00A2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соответствии с пунктом 7 статьи 4 Федерального закона РФ от 12.04.2010 N 61-ФЗ "Об обращении лекарственных средств" к иммунобиологическим лекарственным препаратам относятся вакцины, анатоксины, токсины, сыворотки, иммуноглобулины и аллергены.</w:t>
            </w:r>
          </w:p>
          <w:p w:rsidR="00F17032" w:rsidRPr="00F17032" w:rsidRDefault="00262681" w:rsidP="00A2418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06495">
              <w:rPr>
                <w:rFonts w:ascii="Times New Roman" w:hAnsi="Times New Roman" w:cs="Times New Roman"/>
                <w:b/>
                <w:szCs w:val="20"/>
              </w:rPr>
              <w:t xml:space="preserve">С 29.11.2019 </w:t>
            </w:r>
            <w:r w:rsidRPr="00F17032">
              <w:rPr>
                <w:rFonts w:ascii="Times New Roman" w:hAnsi="Times New Roman" w:cs="Times New Roman"/>
                <w:b/>
                <w:szCs w:val="20"/>
                <w:u w:val="single"/>
              </w:rPr>
              <w:t>для впервые произведенных в Российской Федерации или впервые ввозимых в Российскую Федерацию иммунобиологических лекарственных препаратов</w:t>
            </w:r>
            <w:r w:rsidR="00F17032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 </w:t>
            </w:r>
            <w:r w:rsidR="00F17032" w:rsidRPr="00F17032">
              <w:rPr>
                <w:rFonts w:ascii="Times New Roman" w:hAnsi="Times New Roman" w:cs="Times New Roman"/>
                <w:szCs w:val="20"/>
              </w:rPr>
              <w:t>(постановление Правительства РФ от 26.11.2019 N 1510 "О порядке ввода в гражданский оборот лекарственных препаратов для медицинского применения", (ред. от 15.12.2020)</w:t>
            </w:r>
            <w:r w:rsidR="00A2418C">
              <w:rPr>
                <w:rFonts w:ascii="Times New Roman" w:hAnsi="Times New Roman" w:cs="Times New Roman"/>
                <w:szCs w:val="20"/>
              </w:rPr>
              <w:t xml:space="preserve">; </w:t>
            </w:r>
            <w:r w:rsidR="00A2418C" w:rsidRPr="00A2418C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28.01.2021 N 4</w:t>
            </w:r>
            <w:r w:rsidR="00A2418C">
              <w:rPr>
                <w:rFonts w:ascii="Times New Roman" w:hAnsi="Times New Roman" w:cs="Times New Roman"/>
              </w:rPr>
              <w:t xml:space="preserve"> </w:t>
            </w:r>
            <w:r w:rsidR="00A2418C" w:rsidRPr="00A2418C">
              <w:rPr>
                <w:rFonts w:ascii="Times New Roman" w:hAnsi="Times New Roman" w:cs="Times New Roman"/>
              </w:rPr>
              <w:t>"Об утверждении санитарных правил и норм СанПиН 3.3686-21 "Санитарно-эпидемиологические требования по профилактике инфекционных болезней"</w:t>
            </w:r>
            <w:r w:rsidR="00A2418C">
              <w:rPr>
                <w:rFonts w:ascii="Times New Roman" w:hAnsi="Times New Roman" w:cs="Times New Roman"/>
              </w:rPr>
              <w:t xml:space="preserve"> </w:t>
            </w:r>
            <w:r w:rsidR="00A2418C" w:rsidRPr="00A2418C">
              <w:rPr>
                <w:rFonts w:ascii="Times New Roman" w:hAnsi="Times New Roman" w:cs="Times New Roman"/>
              </w:rPr>
              <w:t>(ред. от 25.05.2022)</w:t>
            </w:r>
            <w:r w:rsidR="00F17032" w:rsidRPr="00F17032">
              <w:rPr>
                <w:rFonts w:ascii="Times New Roman" w:hAnsi="Times New Roman" w:cs="Times New Roman"/>
                <w:szCs w:val="20"/>
              </w:rPr>
              <w:t>:</w:t>
            </w:r>
          </w:p>
          <w:p w:rsidR="00417584" w:rsidRPr="00E06495" w:rsidRDefault="00417584" w:rsidP="004175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Разрешение на ввод в гражданский оборот серии или партии иммунобиологического лекарственного препарата  </w:t>
            </w:r>
          </w:p>
          <w:p w:rsidR="004A1F60" w:rsidRPr="00E06495" w:rsidRDefault="007B07CB" w:rsidP="00417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о соответствии серии или партии иммунобиологического лекарственного препарата требованиям, установленным при его государственной регистрации</w:t>
            </w:r>
          </w:p>
        </w:tc>
      </w:tr>
      <w:tr w:rsidR="004A1F60" w:rsidRPr="00E06495" w:rsidTr="004A1F60">
        <w:tc>
          <w:tcPr>
            <w:tcW w:w="2122" w:type="dxa"/>
          </w:tcPr>
          <w:p w:rsidR="004A1F60" w:rsidRPr="009B48D2" w:rsidRDefault="009B48D2" w:rsidP="009B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</w:t>
            </w:r>
            <w:r w:rsidRPr="009B48D2">
              <w:rPr>
                <w:rFonts w:ascii="Times New Roman" w:hAnsi="Times New Roman" w:cs="Times New Roman"/>
                <w:sz w:val="28"/>
                <w:szCs w:val="28"/>
              </w:rPr>
              <w:t>пищев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B48D2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223" w:type="dxa"/>
          </w:tcPr>
          <w:p w:rsidR="004A1F60" w:rsidRPr="00E06495" w:rsidRDefault="004A1F60" w:rsidP="004A1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51.  </w:t>
            </w:r>
            <w:r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государственной регистрации, в котором указана область применения и использования, и документ производителя и (или) поставщика, подтверждающего безопасность продукта, - декларация о соответствии качества</w:t>
            </w: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 или реестр деклараций (VI. Процессы деятельности субъекта розничной торговли товарами аптечного ассортимента, приказ 647н)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К специализированной пищевой продукции относятся (ТР ТС 021/2011. Технический регламент Таможенного союза. О безопасности пищевой продукции. ст. 24 Государственная регистрация пищевой продукции, ред. от 14.07.2021):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1) пищевая продукция для детского питания, в том числе питьевая вода для детского питания;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4" w:history="1">
              <w:r w:rsidRPr="00E064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решения</w:t>
              </w:r>
            </w:hyperlink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 Совета Евразийской экономической комиссии от 14.07.2021 N 61)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2) пищевая продукция для диетического лечебного и диетического профилактического питания;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3) лечебно-столовые и лечебные природные минеральные воды;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(п. 3 в ред. </w:t>
            </w:r>
            <w:hyperlink r:id="rId5" w:history="1">
              <w:r w:rsidRPr="00E064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решения</w:t>
              </w:r>
            </w:hyperlink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 Совета Евразийской экономической комиссии от 14.07.2021 N 61)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пищевая продукция для питания спортсменов, беременных и кормящих женщин;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5) биологически активные добавки к пище (БАД).</w:t>
            </w:r>
          </w:p>
          <w:p w:rsidR="007B07CB" w:rsidRPr="00E06495" w:rsidRDefault="007B07CB" w:rsidP="007B0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продукция, указанная в </w:t>
            </w:r>
            <w:hyperlink r:id="rId6" w:history="1">
              <w:r w:rsidRPr="00E064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части 1</w:t>
              </w:r>
            </w:hyperlink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, допускается к производству (изготовлению), хранению, перевозке (транспортированию) и реализации после ее государственной регистрации в установленном настоящим техническим регламентом порядке.</w:t>
            </w:r>
            <w:r w:rsidRPr="00E06495">
              <w:rPr>
                <w:rFonts w:ascii="Times New Roman" w:hAnsi="Times New Roman" w:cs="Times New Roman"/>
              </w:rPr>
              <w:t xml:space="preserve"> </w:t>
            </w: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специализированной пищевой продукции является бессрочной.</w:t>
            </w:r>
          </w:p>
        </w:tc>
      </w:tr>
      <w:tr w:rsidR="004A1F60" w:rsidRPr="00E06495" w:rsidTr="004A1F60">
        <w:tc>
          <w:tcPr>
            <w:tcW w:w="2122" w:type="dxa"/>
          </w:tcPr>
          <w:p w:rsidR="004A1F60" w:rsidRPr="00E06495" w:rsidRDefault="009739CF" w:rsidP="004A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</w:t>
            </w:r>
          </w:p>
        </w:tc>
        <w:tc>
          <w:tcPr>
            <w:tcW w:w="7223" w:type="dxa"/>
          </w:tcPr>
          <w:p w:rsidR="004A1F60" w:rsidRPr="00E06495" w:rsidRDefault="009739CF" w:rsidP="00C34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Регистрационное удостоверение на медицинское изделие</w:t>
            </w: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341BB" w:rsidRPr="00E0649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27.12.2012 N 1416 (ред. от 24.11.2020); "Об утверждении Правил государственной регистрации медицинских изделий"; Решение Совета Евразийской экономической комиссии от 12.02.2016 N 46 (ред. от 19.05.2022) "О Правилах регистрации и экспертизы безопасности, качества и эффективности медицинских изделий"</w:t>
            </w:r>
            <w:r w:rsidR="00DF4BA4"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приказ Росздравнадзора от 16.01.2013 N 40-Пр/13 (ред. от 10.07.2018)</w:t>
            </w:r>
            <w:r w:rsidR="00C341BB" w:rsidRPr="00E06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"Об утверждении формы регистрационного удостоверения на медицинское изделие"</w:t>
            </w:r>
          </w:p>
        </w:tc>
      </w:tr>
      <w:tr w:rsidR="00262681" w:rsidRPr="00E06495" w:rsidTr="004A1F60">
        <w:tc>
          <w:tcPr>
            <w:tcW w:w="2122" w:type="dxa"/>
          </w:tcPr>
          <w:p w:rsidR="00262681" w:rsidRPr="00E06495" w:rsidRDefault="00262681" w:rsidP="004A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95">
              <w:rPr>
                <w:rFonts w:ascii="Times New Roman" w:hAnsi="Times New Roman" w:cs="Times New Roman"/>
                <w:sz w:val="28"/>
                <w:szCs w:val="28"/>
              </w:rPr>
              <w:t>Парфюмерно-косметическая продукция</w:t>
            </w:r>
          </w:p>
        </w:tc>
        <w:tc>
          <w:tcPr>
            <w:tcW w:w="7223" w:type="dxa"/>
          </w:tcPr>
          <w:p w:rsidR="00262681" w:rsidRDefault="00F17032" w:rsidP="00E06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DF4BA4"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государственной регистрации выдается в отношении одного или нескольких названий парфюмерно-косметической продукции одного наименования и действует до внесения в это название и (или) рецептуру изменений, приводящих к изменениям показателей безопасности</w:t>
            </w:r>
          </w:p>
          <w:p w:rsidR="00E06495" w:rsidRDefault="00F17032" w:rsidP="00E06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06495" w:rsidRPr="00E06495">
              <w:rPr>
                <w:rFonts w:ascii="Times New Roman" w:hAnsi="Times New Roman" w:cs="Times New Roman"/>
                <w:b/>
                <w:sz w:val="20"/>
                <w:szCs w:val="20"/>
              </w:rPr>
              <w:t>Декларация о соответствии парфюмерно-косметической продукции требованиям настоящего технического регламента</w:t>
            </w:r>
          </w:p>
          <w:p w:rsidR="00F17032" w:rsidRPr="00F17032" w:rsidRDefault="00F17032" w:rsidP="00F17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32">
              <w:rPr>
                <w:rFonts w:ascii="Times New Roman" w:hAnsi="Times New Roman" w:cs="Times New Roman"/>
                <w:b/>
                <w:sz w:val="20"/>
                <w:szCs w:val="20"/>
              </w:rPr>
              <w:t>Маркировка единым знаком обращения продукции на рынке государств - членов ТС. Единый знак обращения наносится на каждую единицу продукции (потребительскую тару, ярлык, этикетку) и/или товаросопроводительную документацию.</w:t>
            </w:r>
          </w:p>
          <w:p w:rsidR="00E06495" w:rsidRPr="00E06495" w:rsidRDefault="00E06495" w:rsidP="00E06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495">
              <w:rPr>
                <w:rFonts w:ascii="Times New Roman" w:hAnsi="Times New Roman" w:cs="Times New Roman"/>
                <w:sz w:val="20"/>
                <w:szCs w:val="20"/>
              </w:rPr>
              <w:t>(ТР ТС 009/2011. Технический регламент Таможенного союза. О безопасности парфюмерно-косметической продукции, ред. от 22.12.2020)</w:t>
            </w:r>
          </w:p>
        </w:tc>
      </w:tr>
    </w:tbl>
    <w:p w:rsidR="004A1F60" w:rsidRPr="00E06495" w:rsidRDefault="004A1F60" w:rsidP="004A1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F60" w:rsidRPr="00E06495" w:rsidRDefault="004A1F60" w:rsidP="004A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495">
        <w:rPr>
          <w:rFonts w:ascii="Times New Roman" w:hAnsi="Times New Roman" w:cs="Times New Roman"/>
          <w:sz w:val="28"/>
          <w:szCs w:val="28"/>
        </w:rPr>
        <w:t>Предпродажная подготовка ТАА</w:t>
      </w:r>
    </w:p>
    <w:p w:rsidR="004A1F60" w:rsidRPr="00E06495" w:rsidRDefault="004A1F60" w:rsidP="004A1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(VI. Процессы деятельности субъекта розничной торговли товарами аптечного ассортимента, приказ 647н)</w:t>
      </w:r>
    </w:p>
    <w:p w:rsidR="004A1F60" w:rsidRPr="00E06495" w:rsidRDefault="004A1F60" w:rsidP="004A1F6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b/>
        </w:rPr>
      </w:pPr>
      <w:r w:rsidRPr="00E06495">
        <w:rPr>
          <w:rFonts w:ascii="Times New Roman" w:hAnsi="Times New Roman" w:cs="Times New Roman"/>
          <w:b/>
        </w:rPr>
        <w:t>50.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4A1F60" w:rsidRPr="00E06495" w:rsidRDefault="004A1F60" w:rsidP="004A1F6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</w:rPr>
      </w:pPr>
      <w:r w:rsidRPr="00E06495">
        <w:rPr>
          <w:rFonts w:ascii="Times New Roman" w:hAnsi="Times New Roman" w:cs="Times New Roman"/>
        </w:rPr>
        <w:t xml:space="preserve">51.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E06495">
        <w:rPr>
          <w:rFonts w:ascii="Times New Roman" w:hAnsi="Times New Roman" w:cs="Times New Roman"/>
        </w:rPr>
        <w:t>увязочных</w:t>
      </w:r>
      <w:proofErr w:type="spellEnd"/>
      <w:r w:rsidRPr="00E06495">
        <w:rPr>
          <w:rFonts w:ascii="Times New Roman" w:hAnsi="Times New Roman" w:cs="Times New Roman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4A1F60" w:rsidRPr="00E06495" w:rsidRDefault="004A1F60" w:rsidP="004A1F6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</w:rPr>
      </w:pPr>
      <w:r w:rsidRPr="00E06495">
        <w:rPr>
          <w:rFonts w:ascii="Times New Roman" w:hAnsi="Times New Roman" w:cs="Times New Roman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- декларацией о соответствии качества или реестром деклараций.</w:t>
      </w:r>
    </w:p>
    <w:p w:rsidR="004A1F60" w:rsidRPr="00E06495" w:rsidRDefault="004A1F60" w:rsidP="004A1F6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</w:rPr>
      </w:pPr>
      <w:r w:rsidRPr="00E06495">
        <w:rPr>
          <w:rFonts w:ascii="Times New Roman" w:hAnsi="Times New Roman" w:cs="Times New Roman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4A1F60" w:rsidRPr="00E06495" w:rsidRDefault="004A1F60" w:rsidP="004A1F6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</w:rPr>
      </w:pPr>
      <w:r w:rsidRPr="00E06495">
        <w:rPr>
          <w:rFonts w:ascii="Times New Roman" w:hAnsi="Times New Roman" w:cs="Times New Roman"/>
        </w:rPr>
        <w:t>52.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4A1F60" w:rsidRPr="00E06495" w:rsidRDefault="004A1F60" w:rsidP="004A1F6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</w:rPr>
      </w:pPr>
      <w:r w:rsidRPr="00E06495">
        <w:rPr>
          <w:rFonts w:ascii="Times New Roman" w:hAnsi="Times New Roman" w:cs="Times New Roman"/>
        </w:rPr>
        <w:t xml:space="preserve">Парфюмерно-косметическая продукция, подаваемая в торговую зону, должна соответствовать требованиям, определенным </w:t>
      </w:r>
      <w:hyperlink r:id="rId7">
        <w:r w:rsidRPr="00E06495">
          <w:rPr>
            <w:rFonts w:ascii="Times New Roman" w:hAnsi="Times New Roman" w:cs="Times New Roman"/>
            <w:color w:val="0000FF"/>
          </w:rPr>
          <w:t>Решением</w:t>
        </w:r>
      </w:hyperlink>
      <w:r w:rsidRPr="00E06495">
        <w:rPr>
          <w:rFonts w:ascii="Times New Roman" w:hAnsi="Times New Roman" w:cs="Times New Roman"/>
        </w:rPr>
        <w:t xml:space="preserve"> Комиссии Таможенного союза от 23 сентября 2011 г. N 799 "О принятии технического регламента Таможенного союза "О безопасности парфюмерно-косметической продукции".</w:t>
      </w:r>
    </w:p>
    <w:p w:rsidR="004A1F60" w:rsidRPr="00E06495" w:rsidRDefault="004A1F60" w:rsidP="004A1F60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4A1F60" w:rsidRPr="00E06495" w:rsidRDefault="00DF4BA4" w:rsidP="004A1F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495">
        <w:rPr>
          <w:rFonts w:ascii="Times New Roman" w:hAnsi="Times New Roman" w:cs="Times New Roman"/>
          <w:sz w:val="28"/>
          <w:szCs w:val="28"/>
        </w:rPr>
        <w:t>Признаки  парфюмерно</w:t>
      </w:r>
      <w:proofErr w:type="gramEnd"/>
      <w:r w:rsidRPr="00E06495">
        <w:rPr>
          <w:rFonts w:ascii="Times New Roman" w:hAnsi="Times New Roman" w:cs="Times New Roman"/>
          <w:sz w:val="28"/>
          <w:szCs w:val="28"/>
        </w:rPr>
        <w:t>-косметической продукции</w:t>
      </w:r>
    </w:p>
    <w:p w:rsidR="00DF4BA4" w:rsidRDefault="00DF4BA4" w:rsidP="00DF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lastRenderedPageBreak/>
        <w:t>Признаками, характеризующими парфюмерно-косметическую продукцию, являются (ТР ТС 009/2011. Технический регламент Таможенного союза. О безопасности парфюмерно-косметической продукции, ред. от 22.12.2020):</w:t>
      </w:r>
    </w:p>
    <w:p w:rsidR="00E06495" w:rsidRPr="00E06495" w:rsidRDefault="00E06495" w:rsidP="00DF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495">
        <w:rPr>
          <w:rFonts w:ascii="Times New Roman" w:hAnsi="Times New Roman" w:cs="Times New Roman"/>
          <w:b/>
          <w:sz w:val="20"/>
          <w:szCs w:val="20"/>
        </w:rPr>
        <w:t>Статья 2. Правила идентификации парфюмерно-косметической продукции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(выборочно)</w:t>
      </w:r>
    </w:p>
    <w:p w:rsidR="00DF4BA4" w:rsidRPr="00E06495" w:rsidRDefault="00DF4BA4" w:rsidP="00DF4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DF4BA4" w:rsidRPr="00E06495" w:rsidRDefault="00DF4BA4" w:rsidP="00DF4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DF4BA4" w:rsidRDefault="00DF4BA4" w:rsidP="00DF4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Статья 6. Оценка соответствия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Перед выпуском в обращение на таможенной территории ТС парфюмерно-косметическая продукция подвергается процедуре оценки соответствия требованиям технического регламента ТС.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1 в ред.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Совета Евразийской экономической комиссии от 02.12.2015 N 91)</w:t>
      </w:r>
    </w:p>
    <w:p w:rsidR="00F17032" w:rsidRP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17032">
        <w:rPr>
          <w:rFonts w:ascii="Times New Roman" w:hAnsi="Times New Roman" w:cs="Times New Roman"/>
          <w:b/>
          <w:i/>
          <w:sz w:val="20"/>
          <w:szCs w:val="20"/>
        </w:rPr>
        <w:t>2. Оценка соответствия парфюмерно-косметической продукции требованиям технического регламента ТС проводится в следующих формах:</w:t>
      </w:r>
    </w:p>
    <w:p w:rsidR="00F17032" w:rsidRP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17032">
        <w:rPr>
          <w:rFonts w:ascii="Times New Roman" w:hAnsi="Times New Roman" w:cs="Times New Roman"/>
          <w:b/>
          <w:i/>
          <w:sz w:val="20"/>
          <w:szCs w:val="20"/>
        </w:rPr>
        <w:t xml:space="preserve">подтверждение соответствия в форме декларирования соответствия парфюмерно-косметической продукции, за исключением продукции, включенной в перечень согласно </w:t>
      </w:r>
      <w:hyperlink r:id="rId9" w:history="1">
        <w:r w:rsidRPr="00F17032">
          <w:rPr>
            <w:rFonts w:ascii="Times New Roman" w:hAnsi="Times New Roman" w:cs="Times New Roman"/>
            <w:b/>
            <w:i/>
            <w:color w:val="0000FF"/>
            <w:sz w:val="20"/>
            <w:szCs w:val="20"/>
          </w:rPr>
          <w:t>приложению 12</w:t>
        </w:r>
      </w:hyperlink>
      <w:r w:rsidRPr="00F17032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F17032" w:rsidRP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17032">
        <w:rPr>
          <w:rFonts w:ascii="Times New Roman" w:hAnsi="Times New Roman" w:cs="Times New Roman"/>
          <w:b/>
          <w:i/>
          <w:sz w:val="20"/>
          <w:szCs w:val="20"/>
        </w:rPr>
        <w:t xml:space="preserve">государственная регистрация парфюмерно-косметической продукции, включенной в перечень, предусмотренный </w:t>
      </w:r>
      <w:hyperlink r:id="rId10" w:history="1">
        <w:r w:rsidRPr="00F17032">
          <w:rPr>
            <w:rFonts w:ascii="Times New Roman" w:hAnsi="Times New Roman" w:cs="Times New Roman"/>
            <w:b/>
            <w:i/>
            <w:color w:val="0000FF"/>
            <w:sz w:val="20"/>
            <w:szCs w:val="20"/>
          </w:rPr>
          <w:t>приложением 12</w:t>
        </w:r>
      </w:hyperlink>
      <w:r w:rsidRPr="00F17032">
        <w:rPr>
          <w:rFonts w:ascii="Times New Roman" w:hAnsi="Times New Roman" w:cs="Times New Roman"/>
          <w:b/>
          <w:i/>
          <w:sz w:val="20"/>
          <w:szCs w:val="20"/>
        </w:rPr>
        <w:t xml:space="preserve"> к настоящему техническому регламенту ТС.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2 в ред.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Совета Евразийской экономической комиссии от 02.12.2015 N 91)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Декларирование соответствия парфюмерно-косметической продукции, не включенной в перечень, предусмотренный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приложением 12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 настоящему техническому регламенту ТС, осуществляется по одной из следующих схем: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3д - для серийно выпускаемой парфюмерно-косметической продукции;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4д - для партии парфюмерно-косметической продукции;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6д - для серийно выпускаемой парфюмерно-косметической продукции (при наличии у изготовителя сертифицированной системы менеджмента качества или производства продукции, сертифицированного на соответствие принципам надлежащей производственной практики (GMP)).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Декларация о соответствии парфюмерно-косметической продукции требованиям настоящего технического регламента ТС оформляется на одно или несколько названий парфюмерно-косметической продукции одного наименования.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Статья 7.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</w:rPr>
          <w:t>Маркировка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единым знаком обращения продукции на рынке государств - членов Таможенного союза (выборочно)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Парфюмерно-косметическая продукция, соответствующая требованиям технического регламента ТС и прошедшая процедуру оценки соответствия должна иметь маркировку единым знаком обращения продукции на рынке государств - членов ТС.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Маркировка единым знаком обращения продукции на рынке государств - членов ТС осуществляется перед выпуском продукции в обращение на рынке.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</w:t>
      </w:r>
    </w:p>
    <w:p w:rsidR="00F17032" w:rsidRDefault="00F17032" w:rsidP="00F170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F17032" w:rsidRDefault="00F17032" w:rsidP="00E06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Приложение 12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к техническому регламенту ТС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"О безопасности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парфюмерно-косметической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продукции"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(ТР ТС 009/2011)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ПЕРЕЧЕНЬ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ПАРФЮМЕРНО-КОСМЕТИЧЕСКОЙ ПРОДУКЦИИ, ПОДЛЕЖАЩЕЙ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ГОСУДАРСТВЕННОЙ РЕГИСТРАЦИИ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(в ред. решения Совета Евразийской экономической комиссии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от 02.12.2015 N 91)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1. Парфюмерно-косметическая продукция для искусственного загара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2. Парфюмерно-косметическая продукция для отбеливания (осветления) кожи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lastRenderedPageBreak/>
        <w:t xml:space="preserve">3. Косметика для </w:t>
      </w:r>
      <w:proofErr w:type="spellStart"/>
      <w:r w:rsidRPr="00E06495">
        <w:rPr>
          <w:rFonts w:ascii="Times New Roman" w:hAnsi="Times New Roman" w:cs="Times New Roman"/>
          <w:sz w:val="20"/>
          <w:szCs w:val="20"/>
        </w:rPr>
        <w:t>татуажа</w:t>
      </w:r>
      <w:proofErr w:type="spellEnd"/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4. Интимная косметика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6. Детская косметика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 xml:space="preserve">7. Парфюмерно-косметическая продукция для химического окрашивания, осветления и </w:t>
      </w:r>
      <w:proofErr w:type="spellStart"/>
      <w:r w:rsidRPr="00E06495">
        <w:rPr>
          <w:rFonts w:ascii="Times New Roman" w:hAnsi="Times New Roman" w:cs="Times New Roman"/>
          <w:sz w:val="20"/>
          <w:szCs w:val="20"/>
        </w:rPr>
        <w:t>мелирования</w:t>
      </w:r>
      <w:proofErr w:type="spellEnd"/>
      <w:r w:rsidRPr="00E06495">
        <w:rPr>
          <w:rFonts w:ascii="Times New Roman" w:hAnsi="Times New Roman" w:cs="Times New Roman"/>
          <w:sz w:val="20"/>
          <w:szCs w:val="20"/>
        </w:rPr>
        <w:t xml:space="preserve"> волос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8. Парфюмерно-косметическая продукция для химической завивки и распрямления волос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 xml:space="preserve">9. Парфюмерно-косметическая продукция, произведенная с использованием </w:t>
      </w:r>
      <w:proofErr w:type="spellStart"/>
      <w:r w:rsidRPr="00E06495">
        <w:rPr>
          <w:rFonts w:ascii="Times New Roman" w:hAnsi="Times New Roman" w:cs="Times New Roman"/>
          <w:sz w:val="20"/>
          <w:szCs w:val="20"/>
        </w:rPr>
        <w:t>наноматериалов</w:t>
      </w:r>
      <w:proofErr w:type="spellEnd"/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10. Парфюмерно-косметическая продукция для депиляции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E06495">
        <w:rPr>
          <w:rFonts w:ascii="Times New Roman" w:hAnsi="Times New Roman" w:cs="Times New Roman"/>
          <w:sz w:val="20"/>
          <w:szCs w:val="20"/>
        </w:rPr>
        <w:t>Пилинги</w:t>
      </w:r>
      <w:proofErr w:type="spellEnd"/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12 Фторсодержащие средства гигиены полости рта, массовая доля фторидов в которых превышает 0,15% (для жидких средств гигиены полости рта - 0,05%) (в пересчете на молярную массу фтора)</w:t>
      </w:r>
    </w:p>
    <w:p w:rsidR="00E06495" w:rsidRP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(в ред. решения Совета Евразийской экономической комиссии от 02.12.2015 N 91)</w:t>
      </w:r>
    </w:p>
    <w:p w:rsidR="00E06495" w:rsidRDefault="00E06495" w:rsidP="00E0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95">
        <w:rPr>
          <w:rFonts w:ascii="Times New Roman" w:hAnsi="Times New Roman" w:cs="Times New Roman"/>
          <w:sz w:val="20"/>
          <w:szCs w:val="20"/>
        </w:rPr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DF4BA4" w:rsidRPr="00E06495" w:rsidRDefault="00DF4BA4" w:rsidP="00DF4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4BA4" w:rsidRPr="00E06495" w:rsidRDefault="00DF4BA4" w:rsidP="00DF4B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BA4" w:rsidRPr="00E0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1D"/>
    <w:rsid w:val="00217780"/>
    <w:rsid w:val="00262681"/>
    <w:rsid w:val="00417584"/>
    <w:rsid w:val="004A1F60"/>
    <w:rsid w:val="007B07CB"/>
    <w:rsid w:val="009739CF"/>
    <w:rsid w:val="00982527"/>
    <w:rsid w:val="009B48D2"/>
    <w:rsid w:val="00A2418C"/>
    <w:rsid w:val="00C341BB"/>
    <w:rsid w:val="00D30A1D"/>
    <w:rsid w:val="00DF4BA4"/>
    <w:rsid w:val="00E06495"/>
    <w:rsid w:val="00F1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6BE4-F135-4A50-A51F-22C8B6B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7FC2494F4E7D9D36B012CECDDA9C214AE48C26C6E3A5DE3B4260F33E8979EE76A406084B90F644BE8E457DD4FD8C6D478A0EC204440C5XC0FJ" TargetMode="External"/><Relationship Id="rId13" Type="http://schemas.openxmlformats.org/officeDocument/2006/relationships/hyperlink" Target="consultantplus://offline/ref=A259415CE061291489A8028419EF049A72A5877AF0B77A978DF372E04887CB31F2A9E2B21DD86924B14D431F059D63BF74532F6E46B9E1A3q7s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5262C4154A9C22DD5319F8B4CAB308E8FCDAFB20E58FBABDDA57619CA8A6D93F87227199DF681CBBAC11CFFBcDE5G" TargetMode="External"/><Relationship Id="rId12" Type="http://schemas.openxmlformats.org/officeDocument/2006/relationships/hyperlink" Target="consultantplus://offline/ref=CF37FC2494F4E7D9D36B012CECDDA9C216A048C26C6C3A5DE3B4260F33E8979EE76A406084BB0E634AE8E457DD4FD8C6D478A0EC204440C5XC0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C6D015C99FCC86500CBEDE45C5C2B96E3C250B8099EE13D9DE43058990E2EBCF627C725E628714FE578917234F55C87EFE5D8D47D325AYDWDH" TargetMode="External"/><Relationship Id="rId11" Type="http://schemas.openxmlformats.org/officeDocument/2006/relationships/hyperlink" Target="consultantplus://offline/ref=CF37FC2494F4E7D9D36B012CECDDA9C214AE48C26C6E3A5DE3B4260F33E8979EE76A406084B90F6743E8E457DD4FD8C6D478A0EC204440C5XC0FJ" TargetMode="External"/><Relationship Id="rId5" Type="http://schemas.openxmlformats.org/officeDocument/2006/relationships/hyperlink" Target="consultantplus://offline/ref=CC517A33BE09DCB7C2690911511E38D21275FC8851CC4FB508D3AEE8844C17C40A755A63F5BCFF57EA36AB177C91F08B03181FE4058AAD35OEQ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7FC2494F4E7D9D36B012CECDDA9C216A048C26C6C3A5DE3B4260F33E8979EE76A406084BB0E634AE8E457DD4FD8C6D478A0EC204440C5XC0FJ" TargetMode="External"/><Relationship Id="rId4" Type="http://schemas.openxmlformats.org/officeDocument/2006/relationships/hyperlink" Target="consultantplus://offline/ref=CC517A33BE09DCB7C2690911511E38D21275FC8851CC4FB508D3AEE8844C17C40A755A63F5BCFF57E936AB177C91F08B03181FE4058AAD35OEQ6H" TargetMode="External"/><Relationship Id="rId9" Type="http://schemas.openxmlformats.org/officeDocument/2006/relationships/hyperlink" Target="consultantplus://offline/ref=CF37FC2494F4E7D9D36B012CECDDA9C216A048C26C6C3A5DE3B4260F33E8979EE76A406084BB0E634AE8E457DD4FD8C6D478A0EC204440C5XC0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</cp:revision>
  <cp:lastPrinted>2022-09-22T09:20:00Z</cp:lastPrinted>
  <dcterms:created xsi:type="dcterms:W3CDTF">2022-09-22T06:51:00Z</dcterms:created>
  <dcterms:modified xsi:type="dcterms:W3CDTF">2022-12-23T07:55:00Z</dcterms:modified>
</cp:coreProperties>
</file>