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Pr="00FB7327" w:rsidRDefault="006A368E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5A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EC90" wp14:editId="72523949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7F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6725A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FB7327" w:rsidRDefault="0076326B" w:rsidP="007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Default="0076326B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 о приеме</w:t>
      </w:r>
      <w:r w:rsidRPr="00FB7327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образования- программам подготовки </w:t>
      </w:r>
      <w:r w:rsidR="008F1C78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FB732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:rsidR="0076326B" w:rsidRDefault="00403021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04.07.2024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842"/>
        <w:gridCol w:w="1560"/>
      </w:tblGrid>
      <w:tr w:rsidR="00295CFC" w:rsidRPr="00E129CC" w:rsidTr="00295CFC">
        <w:tc>
          <w:tcPr>
            <w:tcW w:w="3539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конкурсной группы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заявлений</w:t>
            </w:r>
          </w:p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5CFC" w:rsidRPr="00E129CC" w:rsidTr="00295CFC">
        <w:tc>
          <w:tcPr>
            <w:tcW w:w="3539" w:type="dxa"/>
            <w:vMerge/>
            <w:shd w:val="clear" w:color="auto" w:fill="auto"/>
            <w:vAlign w:val="center"/>
          </w:tcPr>
          <w:p w:rsidR="00295CFC" w:rsidRPr="00731AD9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конкурс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</w:tr>
      <w:tr w:rsidR="00403021" w:rsidRPr="00E129CC" w:rsidTr="00295CFC">
        <w:trPr>
          <w:trHeight w:val="651"/>
        </w:trPr>
        <w:tc>
          <w:tcPr>
            <w:tcW w:w="3539" w:type="dxa"/>
            <w:shd w:val="clear" w:color="auto" w:fill="auto"/>
            <w:vAlign w:val="center"/>
          </w:tcPr>
          <w:p w:rsidR="00403021" w:rsidRPr="00731AD9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1AD9">
              <w:rPr>
                <w:b/>
                <w:sz w:val="24"/>
                <w:szCs w:val="24"/>
              </w:rPr>
              <w:t>1.5 Биологические науки,</w:t>
            </w:r>
          </w:p>
          <w:p w:rsidR="00403021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1.5.22 Клеточная биология</w:t>
            </w:r>
            <w:r w:rsidRPr="00E12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>,</w:t>
            </w: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07175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403021" w:rsidRPr="00E129CC" w:rsidTr="00403021">
        <w:trPr>
          <w:trHeight w:val="562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 xml:space="preserve">, </w:t>
            </w:r>
          </w:p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>
              <w:rPr>
                <w:sz w:val="24"/>
                <w:szCs w:val="24"/>
              </w:rPr>
              <w:t>бюджетные ассигнования</w:t>
            </w:r>
          </w:p>
          <w:p w:rsidR="00403021" w:rsidRPr="00E129CC" w:rsidRDefault="00403021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3021" w:rsidRPr="00403021" w:rsidRDefault="00403021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3.1.21. Педиатрия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3021" w:rsidRPr="00E129CC" w:rsidTr="004E002B">
        <w:trPr>
          <w:trHeight w:val="490"/>
        </w:trPr>
        <w:tc>
          <w:tcPr>
            <w:tcW w:w="3539" w:type="dxa"/>
            <w:vMerge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3021" w:rsidRPr="00403021" w:rsidRDefault="00403021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3.1.12. Анестезиология                       и реаниматология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295CFC" w:rsidRPr="00E129CC" w:rsidRDefault="00295CFC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t>3.1.27. Ревматология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071752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3.2 Профилактическая медицина,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3.2.</w:t>
            </w:r>
            <w:r w:rsidR="00071752">
              <w:rPr>
                <w:sz w:val="24"/>
                <w:szCs w:val="24"/>
              </w:rPr>
              <w:t>1</w:t>
            </w:r>
            <w:r w:rsidRPr="00E129CC">
              <w:rPr>
                <w:sz w:val="24"/>
                <w:szCs w:val="24"/>
              </w:rPr>
              <w:t xml:space="preserve"> </w:t>
            </w:r>
            <w:r w:rsidR="00071752">
              <w:rPr>
                <w:sz w:val="24"/>
                <w:szCs w:val="24"/>
              </w:rPr>
              <w:t>Гигиена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204B7" w:rsidRPr="00E129CC" w:rsidTr="00403021">
        <w:tc>
          <w:tcPr>
            <w:tcW w:w="3539" w:type="dxa"/>
            <w:shd w:val="clear" w:color="auto" w:fill="auto"/>
            <w:vAlign w:val="center"/>
          </w:tcPr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04B7">
              <w:rPr>
                <w:b/>
                <w:sz w:val="24"/>
                <w:szCs w:val="24"/>
              </w:rPr>
              <w:t>3.3 Медико-биологические науки</w:t>
            </w:r>
            <w:r w:rsidRPr="00E70E27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04B7" w:rsidRPr="00E129CC" w:rsidRDefault="004204B7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3.3.1 Анатомия </w:t>
            </w:r>
            <w:r w:rsidR="00403021">
              <w:t>и антропология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4B7" w:rsidRPr="00E129CC" w:rsidTr="003C357A">
        <w:tc>
          <w:tcPr>
            <w:tcW w:w="6091" w:type="dxa"/>
            <w:gridSpan w:val="2"/>
            <w:shd w:val="clear" w:color="auto" w:fill="E7E6E6" w:themeFill="background2"/>
          </w:tcPr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B82113" w:rsidRDefault="00403021"/>
    <w:sectPr w:rsidR="00B82113" w:rsidSect="00295CF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9"/>
    <w:rsid w:val="00023E7E"/>
    <w:rsid w:val="000525CF"/>
    <w:rsid w:val="00071675"/>
    <w:rsid w:val="00071752"/>
    <w:rsid w:val="0008520C"/>
    <w:rsid w:val="00093F3C"/>
    <w:rsid w:val="00130DF7"/>
    <w:rsid w:val="00174128"/>
    <w:rsid w:val="002251CB"/>
    <w:rsid w:val="00295CFC"/>
    <w:rsid w:val="002A7EF0"/>
    <w:rsid w:val="003042FC"/>
    <w:rsid w:val="003B5EFA"/>
    <w:rsid w:val="003D5CEB"/>
    <w:rsid w:val="00403021"/>
    <w:rsid w:val="004204B7"/>
    <w:rsid w:val="00493CDF"/>
    <w:rsid w:val="00497C55"/>
    <w:rsid w:val="004D5EB0"/>
    <w:rsid w:val="00504CC0"/>
    <w:rsid w:val="005A29FF"/>
    <w:rsid w:val="005A4B35"/>
    <w:rsid w:val="00600A4D"/>
    <w:rsid w:val="006603AF"/>
    <w:rsid w:val="006A368E"/>
    <w:rsid w:val="00705E98"/>
    <w:rsid w:val="00731AD9"/>
    <w:rsid w:val="0074435C"/>
    <w:rsid w:val="0076326B"/>
    <w:rsid w:val="007E7E32"/>
    <w:rsid w:val="008D2DC2"/>
    <w:rsid w:val="008F0B70"/>
    <w:rsid w:val="008F1C78"/>
    <w:rsid w:val="0090786B"/>
    <w:rsid w:val="0096725A"/>
    <w:rsid w:val="00967C81"/>
    <w:rsid w:val="009A3121"/>
    <w:rsid w:val="009E465A"/>
    <w:rsid w:val="009F6946"/>
    <w:rsid w:val="00A53407"/>
    <w:rsid w:val="00A751D8"/>
    <w:rsid w:val="00AE265F"/>
    <w:rsid w:val="00AE5D39"/>
    <w:rsid w:val="00AE63C1"/>
    <w:rsid w:val="00B30BE8"/>
    <w:rsid w:val="00B7427F"/>
    <w:rsid w:val="00C24F5C"/>
    <w:rsid w:val="00C43E44"/>
    <w:rsid w:val="00C64CD3"/>
    <w:rsid w:val="00C765B9"/>
    <w:rsid w:val="00CB21BB"/>
    <w:rsid w:val="00CD0DA3"/>
    <w:rsid w:val="00CF7FD8"/>
    <w:rsid w:val="00D101D9"/>
    <w:rsid w:val="00D54A2F"/>
    <w:rsid w:val="00D85BDC"/>
    <w:rsid w:val="00E1598F"/>
    <w:rsid w:val="00E4204C"/>
    <w:rsid w:val="00E70E27"/>
    <w:rsid w:val="00E82785"/>
    <w:rsid w:val="00EA7ECD"/>
    <w:rsid w:val="00EB646A"/>
    <w:rsid w:val="00EF4417"/>
    <w:rsid w:val="00F01EDB"/>
    <w:rsid w:val="00F32648"/>
    <w:rsid w:val="00F34568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25F4-355D-49EF-AC9F-8FA9A06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731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731AD9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2023-07-05T08:09:00Z</cp:lastPrinted>
  <dcterms:created xsi:type="dcterms:W3CDTF">2024-07-08T04:52:00Z</dcterms:created>
  <dcterms:modified xsi:type="dcterms:W3CDTF">2024-07-08T05:01:00Z</dcterms:modified>
</cp:coreProperties>
</file>