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5" w:rsidRPr="00C16415" w:rsidRDefault="00C16415" w:rsidP="00C16415">
      <w:pPr>
        <w:pStyle w:val="Heading1"/>
        <w:spacing w:before="1"/>
        <w:ind w:left="2805"/>
        <w:jc w:val="both"/>
        <w:rPr>
          <w:i w:val="0"/>
          <w:sz w:val="28"/>
          <w:szCs w:val="28"/>
        </w:rPr>
      </w:pPr>
      <w:r w:rsidRPr="00C16415">
        <w:rPr>
          <w:sz w:val="28"/>
          <w:szCs w:val="28"/>
        </w:rPr>
        <w:t xml:space="preserve">Контроль самостоятельной работы </w:t>
      </w:r>
      <w:r w:rsidRPr="00C16415">
        <w:rPr>
          <w:i w:val="0"/>
          <w:sz w:val="28"/>
          <w:szCs w:val="28"/>
        </w:rPr>
        <w:t xml:space="preserve">– </w:t>
      </w:r>
      <w:r w:rsidRPr="00C16415">
        <w:rPr>
          <w:sz w:val="28"/>
          <w:szCs w:val="28"/>
        </w:rPr>
        <w:t xml:space="preserve">занятие </w:t>
      </w:r>
      <w:r w:rsidRPr="00C16415">
        <w:rPr>
          <w:i w:val="0"/>
          <w:sz w:val="28"/>
          <w:szCs w:val="28"/>
        </w:rPr>
        <w:t>2.</w:t>
      </w:r>
    </w:p>
    <w:p w:rsidR="00C16415" w:rsidRPr="00C16415" w:rsidRDefault="00C16415" w:rsidP="00C16415">
      <w:pPr>
        <w:pStyle w:val="a5"/>
        <w:tabs>
          <w:tab w:val="left" w:pos="1203"/>
        </w:tabs>
        <w:spacing w:before="45" w:line="276" w:lineRule="auto"/>
        <w:ind w:left="928" w:right="227" w:firstLine="0"/>
        <w:rPr>
          <w:b/>
          <w:sz w:val="28"/>
          <w:szCs w:val="28"/>
        </w:rPr>
      </w:pPr>
      <w:r w:rsidRPr="00C16415">
        <w:rPr>
          <w:b/>
          <w:i/>
          <w:w w:val="105"/>
          <w:sz w:val="28"/>
          <w:szCs w:val="28"/>
        </w:rPr>
        <w:t>Тема</w:t>
      </w:r>
      <w:r w:rsidRPr="00C16415">
        <w:rPr>
          <w:b/>
          <w:w w:val="105"/>
          <w:sz w:val="28"/>
          <w:szCs w:val="28"/>
        </w:rPr>
        <w:t>:</w:t>
      </w:r>
      <w:r w:rsidRPr="00C16415">
        <w:rPr>
          <w:b/>
          <w:spacing w:val="-14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Психолого-педагогические</w:t>
      </w:r>
      <w:r w:rsidRPr="00C16415">
        <w:rPr>
          <w:b/>
          <w:i/>
          <w:spacing w:val="-13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характеристики</w:t>
      </w:r>
      <w:r w:rsidRPr="00C16415">
        <w:rPr>
          <w:b/>
          <w:i/>
          <w:spacing w:val="-13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личности</w:t>
      </w:r>
      <w:r w:rsidRPr="00C16415">
        <w:rPr>
          <w:b/>
          <w:i/>
          <w:spacing w:val="-14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в</w:t>
      </w:r>
      <w:r w:rsidRPr="00C16415">
        <w:rPr>
          <w:b/>
          <w:i/>
          <w:spacing w:val="-15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различные</w:t>
      </w:r>
      <w:r w:rsidRPr="00C16415">
        <w:rPr>
          <w:b/>
          <w:i/>
          <w:spacing w:val="-17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возрастные периоды</w:t>
      </w:r>
      <w:r w:rsidRPr="00C16415">
        <w:rPr>
          <w:b/>
          <w:i/>
          <w:spacing w:val="-13"/>
          <w:w w:val="105"/>
          <w:sz w:val="28"/>
          <w:szCs w:val="28"/>
        </w:rPr>
        <w:t xml:space="preserve"> </w:t>
      </w:r>
      <w:r w:rsidRPr="00C16415">
        <w:rPr>
          <w:b/>
          <w:i/>
          <w:w w:val="105"/>
          <w:sz w:val="28"/>
          <w:szCs w:val="28"/>
        </w:rPr>
        <w:t>жизни</w:t>
      </w:r>
      <w:r w:rsidRPr="00C16415">
        <w:rPr>
          <w:b/>
          <w:w w:val="105"/>
          <w:sz w:val="28"/>
          <w:szCs w:val="28"/>
        </w:rPr>
        <w:t>.</w:t>
      </w:r>
    </w:p>
    <w:p w:rsidR="00C16415" w:rsidRPr="00C16415" w:rsidRDefault="00C16415" w:rsidP="00C16415">
      <w:pPr>
        <w:pStyle w:val="a5"/>
        <w:numPr>
          <w:ilvl w:val="0"/>
          <w:numId w:val="1"/>
        </w:numPr>
        <w:tabs>
          <w:tab w:val="left" w:pos="1236"/>
        </w:tabs>
        <w:spacing w:line="276" w:lineRule="auto"/>
        <w:ind w:right="221" w:firstLine="710"/>
        <w:jc w:val="both"/>
        <w:rPr>
          <w:sz w:val="28"/>
          <w:szCs w:val="28"/>
        </w:rPr>
      </w:pPr>
      <w:r w:rsidRPr="00C16415">
        <w:rPr>
          <w:b/>
          <w:i/>
          <w:sz w:val="28"/>
          <w:szCs w:val="28"/>
        </w:rPr>
        <w:t>Цель</w:t>
      </w:r>
      <w:r w:rsidRPr="00C16415">
        <w:rPr>
          <w:b/>
          <w:sz w:val="28"/>
          <w:szCs w:val="28"/>
        </w:rPr>
        <w:t xml:space="preserve">: </w:t>
      </w:r>
      <w:r w:rsidRPr="00C16415">
        <w:rPr>
          <w:sz w:val="28"/>
          <w:szCs w:val="28"/>
        </w:rPr>
        <w:t>сформировать понимание значения учета индивидуальных и возрастных особенностей обучающихся при организации и проведения процесса</w:t>
      </w:r>
      <w:r w:rsidRPr="00C16415">
        <w:rPr>
          <w:spacing w:val="-11"/>
          <w:sz w:val="28"/>
          <w:szCs w:val="28"/>
        </w:rPr>
        <w:t xml:space="preserve"> </w:t>
      </w:r>
      <w:r w:rsidRPr="00C16415">
        <w:rPr>
          <w:sz w:val="28"/>
          <w:szCs w:val="28"/>
        </w:rPr>
        <w:t>обучения.</w:t>
      </w:r>
    </w:p>
    <w:p w:rsidR="00C16415" w:rsidRPr="00C16415" w:rsidRDefault="00C16415" w:rsidP="00C16415">
      <w:pPr>
        <w:pStyle w:val="Heading1"/>
        <w:spacing w:line="275" w:lineRule="exact"/>
        <w:ind w:left="928"/>
        <w:jc w:val="both"/>
        <w:rPr>
          <w:b w:val="0"/>
          <w:i w:val="0"/>
          <w:sz w:val="28"/>
          <w:szCs w:val="28"/>
        </w:rPr>
      </w:pPr>
      <w:r w:rsidRPr="00C16415">
        <w:rPr>
          <w:sz w:val="28"/>
          <w:szCs w:val="28"/>
        </w:rPr>
        <w:t>Организация контроля самостоятельной работы ординаторов</w:t>
      </w:r>
      <w:r w:rsidRPr="00C16415">
        <w:rPr>
          <w:b w:val="0"/>
          <w:i w:val="0"/>
          <w:sz w:val="28"/>
          <w:szCs w:val="28"/>
        </w:rPr>
        <w:t>.</w:t>
      </w:r>
    </w:p>
    <w:p w:rsidR="00C16415" w:rsidRPr="00C16415" w:rsidRDefault="00C16415" w:rsidP="00C16415">
      <w:pPr>
        <w:pStyle w:val="a3"/>
        <w:spacing w:before="35" w:line="276" w:lineRule="auto"/>
        <w:ind w:right="222"/>
        <w:jc w:val="both"/>
        <w:rPr>
          <w:sz w:val="28"/>
          <w:szCs w:val="28"/>
        </w:rPr>
      </w:pPr>
      <w:r w:rsidRPr="00C16415">
        <w:rPr>
          <w:sz w:val="28"/>
          <w:szCs w:val="28"/>
        </w:rPr>
        <w:t>Заслушивание сообщения ординаторов представле</w:t>
      </w:r>
      <w:r>
        <w:rPr>
          <w:sz w:val="28"/>
          <w:szCs w:val="28"/>
        </w:rPr>
        <w:t xml:space="preserve">нной в виде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</w:t>
      </w:r>
      <w:r w:rsidRPr="00C16415">
        <w:rPr>
          <w:sz w:val="28"/>
          <w:szCs w:val="28"/>
        </w:rPr>
        <w:t>зентации. Регламент озвучивания– 5 минут. После каждого выступления докладчик задает аудитории 2-3 вопроса проблемного характера, на которые аудитория дает исчерпывающие ответа, основанные на знаниях полученных как самостоятел</w:t>
      </w:r>
      <w:r>
        <w:rPr>
          <w:sz w:val="28"/>
          <w:szCs w:val="28"/>
        </w:rPr>
        <w:t>ьно в процессе подготовки к за</w:t>
      </w:r>
      <w:r w:rsidRPr="00C16415">
        <w:rPr>
          <w:sz w:val="28"/>
          <w:szCs w:val="28"/>
        </w:rPr>
        <w:t>нятию, так и при прослушивании сообщения. При составл</w:t>
      </w:r>
      <w:r>
        <w:rPr>
          <w:sz w:val="28"/>
          <w:szCs w:val="28"/>
        </w:rPr>
        <w:t>ении вопросов ординаторам реко</w:t>
      </w:r>
      <w:r w:rsidRPr="00C16415">
        <w:rPr>
          <w:sz w:val="28"/>
          <w:szCs w:val="28"/>
        </w:rPr>
        <w:t>мендуется использовать таблицу «Вопросы, направляющие ход мышления».</w:t>
      </w:r>
    </w:p>
    <w:p w:rsidR="00C16415" w:rsidRPr="00C16415" w:rsidRDefault="00C16415" w:rsidP="00C16415">
      <w:pPr>
        <w:pStyle w:val="Heading1"/>
        <w:spacing w:after="45"/>
        <w:ind w:left="3171"/>
        <w:rPr>
          <w:sz w:val="28"/>
          <w:szCs w:val="28"/>
        </w:rPr>
      </w:pPr>
      <w:r w:rsidRPr="00C16415">
        <w:rPr>
          <w:w w:val="105"/>
          <w:sz w:val="28"/>
          <w:szCs w:val="28"/>
        </w:rPr>
        <w:t>Вопросы</w:t>
      </w:r>
      <w:r w:rsidRPr="00C16415">
        <w:rPr>
          <w:i w:val="0"/>
          <w:w w:val="105"/>
          <w:sz w:val="28"/>
          <w:szCs w:val="28"/>
        </w:rPr>
        <w:t xml:space="preserve">, </w:t>
      </w:r>
      <w:r w:rsidRPr="00C16415">
        <w:rPr>
          <w:w w:val="105"/>
          <w:sz w:val="28"/>
          <w:szCs w:val="28"/>
        </w:rPr>
        <w:t>направляющие ход мышления</w:t>
      </w: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859"/>
        <w:gridCol w:w="3827"/>
      </w:tblGrid>
      <w:tr w:rsidR="00C16415" w:rsidRPr="00C16415" w:rsidTr="00C16415">
        <w:trPr>
          <w:trHeight w:val="633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spacing w:line="273" w:lineRule="exact"/>
              <w:ind w:left="162"/>
              <w:rPr>
                <w:b/>
                <w:i/>
                <w:sz w:val="28"/>
                <w:szCs w:val="28"/>
              </w:rPr>
            </w:pPr>
            <w:r w:rsidRPr="00C16415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C16415" w:rsidRPr="00C16415" w:rsidRDefault="00C16415" w:rsidP="00104613">
            <w:pPr>
              <w:pStyle w:val="TableParagraph"/>
              <w:spacing w:before="41"/>
              <w:ind w:left="110"/>
              <w:rPr>
                <w:b/>
                <w:i/>
                <w:sz w:val="28"/>
                <w:szCs w:val="28"/>
              </w:rPr>
            </w:pPr>
            <w:r w:rsidRPr="00C16415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before="155"/>
              <w:ind w:left="1525"/>
              <w:rPr>
                <w:b/>
                <w:i/>
                <w:sz w:val="28"/>
                <w:szCs w:val="28"/>
              </w:rPr>
            </w:pPr>
            <w:proofErr w:type="spellStart"/>
            <w:r w:rsidRPr="00C16415">
              <w:rPr>
                <w:b/>
                <w:i/>
                <w:w w:val="105"/>
                <w:sz w:val="28"/>
                <w:szCs w:val="28"/>
              </w:rPr>
              <w:t>Общие</w:t>
            </w:r>
            <w:proofErr w:type="spellEnd"/>
            <w:r w:rsidRPr="00C16415"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b/>
                <w:i/>
                <w:w w:val="105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before="155"/>
              <w:ind w:left="364"/>
              <w:rPr>
                <w:b/>
                <w:i/>
                <w:sz w:val="28"/>
                <w:szCs w:val="28"/>
              </w:rPr>
            </w:pPr>
            <w:proofErr w:type="spellStart"/>
            <w:r w:rsidRPr="00C16415">
              <w:rPr>
                <w:b/>
                <w:i/>
                <w:w w:val="105"/>
                <w:sz w:val="28"/>
                <w:szCs w:val="28"/>
              </w:rPr>
              <w:t>Используемые</w:t>
            </w:r>
            <w:proofErr w:type="spellEnd"/>
            <w:r w:rsidRPr="00C16415"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b/>
                <w:i/>
                <w:w w:val="105"/>
                <w:sz w:val="28"/>
                <w:szCs w:val="28"/>
              </w:rPr>
              <w:t>навыки</w:t>
            </w:r>
            <w:proofErr w:type="spellEnd"/>
            <w:r w:rsidRPr="00C16415"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b/>
                <w:i/>
                <w:w w:val="105"/>
                <w:sz w:val="28"/>
                <w:szCs w:val="28"/>
              </w:rPr>
              <w:t>мышления</w:t>
            </w:r>
            <w:proofErr w:type="spellEnd"/>
          </w:p>
        </w:tc>
      </w:tr>
      <w:tr w:rsidR="00C16415" w:rsidRPr="00C16415" w:rsidTr="00C16415">
        <w:trPr>
          <w:trHeight w:val="321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Приведите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6415">
              <w:rPr>
                <w:sz w:val="28"/>
                <w:szCs w:val="28"/>
              </w:rPr>
              <w:t>пример</w:t>
            </w:r>
            <w:proofErr w:type="spellEnd"/>
            <w:r w:rsidRPr="00C16415">
              <w:rPr>
                <w:sz w:val="28"/>
                <w:szCs w:val="28"/>
              </w:rPr>
              <w:t xml:space="preserve"> ...</w:t>
            </w:r>
            <w:proofErr w:type="gramEnd"/>
            <w:r w:rsidRPr="00C16415">
              <w:rPr>
                <w:sz w:val="28"/>
                <w:szCs w:val="28"/>
              </w:rPr>
              <w:t xml:space="preserve"> ?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Приложение</w:t>
            </w:r>
            <w:proofErr w:type="spellEnd"/>
            <w:r w:rsidRPr="00C16415">
              <w:rPr>
                <w:sz w:val="28"/>
                <w:szCs w:val="28"/>
              </w:rPr>
              <w:t>/</w:t>
            </w:r>
            <w:proofErr w:type="spellStart"/>
            <w:r w:rsidRPr="00C16415">
              <w:rPr>
                <w:sz w:val="28"/>
                <w:szCs w:val="28"/>
              </w:rPr>
              <w:t>применение</w:t>
            </w:r>
            <w:proofErr w:type="spellEnd"/>
          </w:p>
        </w:tc>
      </w:tr>
      <w:tr w:rsidR="00C16415" w:rsidRPr="00C16415" w:rsidTr="00C16415">
        <w:trPr>
          <w:trHeight w:val="633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C16415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Каким образом можно ... использовать для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before="150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Приложение/применение</w:t>
            </w:r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Что случится, если ...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Предположение/выдвижение гипотез</w:t>
            </w:r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Что подразумевается под ...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16415">
              <w:rPr>
                <w:sz w:val="28"/>
                <w:szCs w:val="28"/>
                <w:lang w:val="ru-RU"/>
              </w:rPr>
              <w:t>Анализ/</w:t>
            </w:r>
            <w:proofErr w:type="spellStart"/>
            <w:r w:rsidRPr="00C16415">
              <w:rPr>
                <w:sz w:val="28"/>
                <w:szCs w:val="28"/>
                <w:lang w:val="ru-RU"/>
              </w:rPr>
              <w:t>заклю</w:t>
            </w:r>
            <w:r w:rsidRPr="00C16415">
              <w:rPr>
                <w:sz w:val="28"/>
                <w:szCs w:val="28"/>
              </w:rPr>
              <w:t>чение</w:t>
            </w:r>
            <w:proofErr w:type="spellEnd"/>
          </w:p>
        </w:tc>
      </w:tr>
      <w:tr w:rsidR="00C16415" w:rsidRPr="00C16415" w:rsidTr="00C16415">
        <w:trPr>
          <w:trHeight w:val="321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В чем сильные и слабые стороны ...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Анализ</w:t>
            </w:r>
            <w:proofErr w:type="spellEnd"/>
            <w:r w:rsidRPr="00C16415">
              <w:rPr>
                <w:sz w:val="28"/>
                <w:szCs w:val="28"/>
              </w:rPr>
              <w:t>/</w:t>
            </w:r>
            <w:proofErr w:type="spellStart"/>
            <w:r w:rsidRPr="00C16415">
              <w:rPr>
                <w:sz w:val="28"/>
                <w:szCs w:val="28"/>
              </w:rPr>
              <w:t>заключение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Объясните</w:t>
            </w:r>
            <w:proofErr w:type="spellEnd"/>
            <w:r w:rsidRPr="00C16415">
              <w:rPr>
                <w:sz w:val="28"/>
                <w:szCs w:val="28"/>
              </w:rPr>
              <w:t xml:space="preserve">, </w:t>
            </w:r>
            <w:proofErr w:type="spellStart"/>
            <w:r w:rsidRPr="00C16415">
              <w:rPr>
                <w:sz w:val="28"/>
                <w:szCs w:val="28"/>
              </w:rPr>
              <w:t>почему</w:t>
            </w:r>
            <w:proofErr w:type="spellEnd"/>
            <w:r w:rsidRPr="00C16415">
              <w:rPr>
                <w:sz w:val="28"/>
                <w:szCs w:val="28"/>
              </w:rPr>
              <w:t>...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Анализ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Объясните</w:t>
            </w:r>
            <w:proofErr w:type="spellEnd"/>
            <w:r w:rsidRPr="00C16415">
              <w:rPr>
                <w:sz w:val="28"/>
                <w:szCs w:val="28"/>
              </w:rPr>
              <w:t xml:space="preserve">, </w:t>
            </w:r>
            <w:proofErr w:type="spellStart"/>
            <w:r w:rsidRPr="00C16415">
              <w:rPr>
                <w:sz w:val="28"/>
                <w:szCs w:val="28"/>
              </w:rPr>
              <w:t>как</w:t>
            </w:r>
            <w:proofErr w:type="spellEnd"/>
            <w:r w:rsidRPr="00C16415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Анализ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16415">
              <w:rPr>
                <w:sz w:val="28"/>
                <w:szCs w:val="28"/>
              </w:rPr>
              <w:t xml:space="preserve">В </w:t>
            </w:r>
            <w:proofErr w:type="spellStart"/>
            <w:r w:rsidRPr="00C16415">
              <w:rPr>
                <w:sz w:val="28"/>
                <w:szCs w:val="28"/>
              </w:rPr>
              <w:t>чем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6415">
              <w:rPr>
                <w:sz w:val="28"/>
                <w:szCs w:val="28"/>
              </w:rPr>
              <w:t>смысл</w:t>
            </w:r>
            <w:proofErr w:type="spellEnd"/>
            <w:r w:rsidRPr="00C16415">
              <w:rPr>
                <w:sz w:val="28"/>
                <w:szCs w:val="28"/>
              </w:rPr>
              <w:t xml:space="preserve"> ...</w:t>
            </w:r>
            <w:proofErr w:type="gramEnd"/>
            <w:r w:rsidRPr="00C16415">
              <w:rPr>
                <w:sz w:val="28"/>
                <w:szCs w:val="28"/>
              </w:rPr>
              <w:t xml:space="preserve"> ?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Анализ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Почему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6415">
              <w:rPr>
                <w:sz w:val="28"/>
                <w:szCs w:val="28"/>
              </w:rPr>
              <w:t>важно</w:t>
            </w:r>
            <w:proofErr w:type="spellEnd"/>
            <w:r w:rsidRPr="00C16415">
              <w:rPr>
                <w:sz w:val="28"/>
                <w:szCs w:val="28"/>
              </w:rPr>
              <w:t xml:space="preserve"> ...</w:t>
            </w:r>
            <w:proofErr w:type="gramEnd"/>
            <w:r w:rsidRPr="00C16415">
              <w:rPr>
                <w:sz w:val="28"/>
                <w:szCs w:val="28"/>
              </w:rPr>
              <w:t xml:space="preserve"> ?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Анализ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значимости</w:t>
            </w:r>
            <w:proofErr w:type="spellEnd"/>
          </w:p>
        </w:tc>
      </w:tr>
      <w:tr w:rsidR="00C16415" w:rsidRPr="00C16415" w:rsidTr="00C16415">
        <w:trPr>
          <w:trHeight w:val="321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В чем разница между ... и ...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Сравнение</w:t>
            </w:r>
            <w:proofErr w:type="spellEnd"/>
            <w:r w:rsidRPr="00C16415">
              <w:rPr>
                <w:sz w:val="28"/>
                <w:szCs w:val="28"/>
              </w:rPr>
              <w:t xml:space="preserve"> — </w:t>
            </w:r>
            <w:proofErr w:type="spellStart"/>
            <w:r w:rsidRPr="00C16415">
              <w:rPr>
                <w:sz w:val="28"/>
                <w:szCs w:val="28"/>
              </w:rPr>
              <w:t>противопоставление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Чем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похожи</w:t>
            </w:r>
            <w:proofErr w:type="spellEnd"/>
            <w:r w:rsidRPr="00C16415">
              <w:rPr>
                <w:sz w:val="28"/>
                <w:szCs w:val="28"/>
              </w:rPr>
              <w:t xml:space="preserve"> ... </w:t>
            </w:r>
            <w:proofErr w:type="gramStart"/>
            <w:r w:rsidRPr="00C16415">
              <w:rPr>
                <w:sz w:val="28"/>
                <w:szCs w:val="28"/>
              </w:rPr>
              <w:t>и ...</w:t>
            </w:r>
            <w:proofErr w:type="gramEnd"/>
            <w:r w:rsidRPr="00C16415">
              <w:rPr>
                <w:sz w:val="28"/>
                <w:szCs w:val="28"/>
              </w:rPr>
              <w:t xml:space="preserve"> ?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Сравнение</w:t>
            </w:r>
            <w:proofErr w:type="spellEnd"/>
            <w:r w:rsidRPr="00C16415">
              <w:rPr>
                <w:sz w:val="28"/>
                <w:szCs w:val="28"/>
              </w:rPr>
              <w:t xml:space="preserve"> — </w:t>
            </w:r>
            <w:proofErr w:type="spellStart"/>
            <w:r w:rsidRPr="00C16415">
              <w:rPr>
                <w:sz w:val="28"/>
                <w:szCs w:val="28"/>
              </w:rPr>
              <w:t>противопоставление</w:t>
            </w:r>
            <w:proofErr w:type="spellEnd"/>
          </w:p>
        </w:tc>
      </w:tr>
      <w:tr w:rsidR="00C16415" w:rsidRPr="00C16415" w:rsidTr="00C16415">
        <w:trPr>
          <w:trHeight w:val="637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C16415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Как можно применить ... в повседневной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415">
              <w:rPr>
                <w:sz w:val="28"/>
                <w:szCs w:val="28"/>
                <w:lang w:val="ru-RU"/>
              </w:rPr>
              <w:t>жизни?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before="141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Применение</w:t>
            </w:r>
            <w:proofErr w:type="spellEnd"/>
            <w:r w:rsidRPr="00C16415">
              <w:rPr>
                <w:sz w:val="28"/>
                <w:szCs w:val="28"/>
              </w:rPr>
              <w:t xml:space="preserve"> в </w:t>
            </w:r>
            <w:proofErr w:type="spellStart"/>
            <w:r w:rsidRPr="00C16415">
              <w:rPr>
                <w:sz w:val="28"/>
                <w:szCs w:val="28"/>
              </w:rPr>
              <w:t>реальном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мире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Какой аргумент можно привести против ...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Контраргументация</w:t>
            </w:r>
            <w:proofErr w:type="spellEnd"/>
          </w:p>
        </w:tc>
      </w:tr>
      <w:tr w:rsidR="00C16415" w:rsidRPr="00C16415" w:rsidTr="00C16415">
        <w:trPr>
          <w:trHeight w:val="633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C16415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Что, на ваш взгляд, является причиной ...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415">
              <w:rPr>
                <w:sz w:val="28"/>
                <w:szCs w:val="28"/>
                <w:lang w:val="ru-RU"/>
              </w:rPr>
              <w:t>почему?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before="141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Анализ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причинно-следственных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связей</w:t>
            </w:r>
            <w:proofErr w:type="spellEnd"/>
          </w:p>
        </w:tc>
      </w:tr>
      <w:tr w:rsidR="00C16415" w:rsidRPr="00C16415" w:rsidTr="00C16415">
        <w:trPr>
          <w:trHeight w:val="316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104613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>Согласны ли вы с утверждением, что ...</w:t>
            </w:r>
          </w:p>
        </w:tc>
        <w:tc>
          <w:tcPr>
            <w:tcW w:w="3827" w:type="dxa"/>
          </w:tcPr>
          <w:p w:rsidR="00C16415" w:rsidRPr="00C16415" w:rsidRDefault="00C16415" w:rsidP="00104613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Оценка</w:t>
            </w:r>
            <w:proofErr w:type="spellEnd"/>
            <w:r w:rsidRPr="00C16415">
              <w:rPr>
                <w:sz w:val="28"/>
                <w:szCs w:val="28"/>
              </w:rPr>
              <w:t xml:space="preserve"> и </w:t>
            </w:r>
            <w:proofErr w:type="spellStart"/>
            <w:r w:rsidRPr="00C16415">
              <w:rPr>
                <w:sz w:val="28"/>
                <w:szCs w:val="28"/>
              </w:rPr>
              <w:t>ее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обоснование</w:t>
            </w:r>
            <w:proofErr w:type="spellEnd"/>
          </w:p>
        </w:tc>
      </w:tr>
      <w:tr w:rsidR="00C16415" w:rsidRPr="00C16415" w:rsidTr="00C16415">
        <w:trPr>
          <w:trHeight w:val="633"/>
        </w:trPr>
        <w:tc>
          <w:tcPr>
            <w:tcW w:w="562" w:type="dxa"/>
          </w:tcPr>
          <w:p w:rsidR="00C16415" w:rsidRPr="00C16415" w:rsidRDefault="00C16415" w:rsidP="0010461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C16415" w:rsidRPr="00C16415" w:rsidRDefault="00C16415" w:rsidP="00C16415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C16415">
              <w:rPr>
                <w:sz w:val="28"/>
                <w:szCs w:val="28"/>
                <w:lang w:val="ru-RU"/>
              </w:rPr>
              <w:t xml:space="preserve">Как, по вашему мнению, посмотрел бы ... </w:t>
            </w:r>
            <w:proofErr w:type="spellStart"/>
            <w:r w:rsidRPr="00C16415">
              <w:rPr>
                <w:sz w:val="28"/>
                <w:szCs w:val="28"/>
                <w:lang w:val="ru-RU"/>
              </w:rPr>
              <w:t>навопрос</w:t>
            </w:r>
            <w:proofErr w:type="spellEnd"/>
            <w:r w:rsidRPr="00C16415">
              <w:rPr>
                <w:sz w:val="28"/>
                <w:szCs w:val="28"/>
                <w:lang w:val="ru-RU"/>
              </w:rPr>
              <w:t xml:space="preserve"> ...</w:t>
            </w:r>
            <w:proofErr w:type="gramStart"/>
            <w:r w:rsidRPr="00C16415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  <w:tc>
          <w:tcPr>
            <w:tcW w:w="3827" w:type="dxa"/>
          </w:tcPr>
          <w:p w:rsidR="00C16415" w:rsidRPr="00C16415" w:rsidRDefault="00C16415" w:rsidP="00C16415">
            <w:pPr>
              <w:pStyle w:val="TableParagraph"/>
              <w:spacing w:before="141"/>
              <w:ind w:left="0"/>
              <w:rPr>
                <w:sz w:val="28"/>
                <w:szCs w:val="28"/>
              </w:rPr>
            </w:pPr>
            <w:proofErr w:type="spellStart"/>
            <w:r w:rsidRPr="00C16415">
              <w:rPr>
                <w:sz w:val="28"/>
                <w:szCs w:val="28"/>
              </w:rPr>
              <w:t>Рассмотрение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других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точек</w:t>
            </w:r>
            <w:proofErr w:type="spellEnd"/>
            <w:r w:rsidRPr="00C16415">
              <w:rPr>
                <w:sz w:val="28"/>
                <w:szCs w:val="28"/>
              </w:rPr>
              <w:t xml:space="preserve"> </w:t>
            </w:r>
            <w:proofErr w:type="spellStart"/>
            <w:r w:rsidRPr="00C16415">
              <w:rPr>
                <w:sz w:val="28"/>
                <w:szCs w:val="28"/>
              </w:rPr>
              <w:t>зрения</w:t>
            </w:r>
            <w:proofErr w:type="spellEnd"/>
          </w:p>
        </w:tc>
      </w:tr>
    </w:tbl>
    <w:p w:rsidR="00C16415" w:rsidRPr="00C16415" w:rsidRDefault="00C16415" w:rsidP="00C16415">
      <w:pPr>
        <w:pStyle w:val="a3"/>
        <w:spacing w:before="7"/>
        <w:ind w:left="0" w:firstLine="0"/>
        <w:rPr>
          <w:b/>
          <w:i/>
          <w:sz w:val="28"/>
          <w:szCs w:val="28"/>
        </w:rPr>
      </w:pPr>
    </w:p>
    <w:p w:rsidR="00C16415" w:rsidRPr="00C16415" w:rsidRDefault="00C16415" w:rsidP="00C16415">
      <w:pPr>
        <w:spacing w:before="90"/>
        <w:ind w:left="4203"/>
        <w:rPr>
          <w:b/>
          <w:sz w:val="28"/>
          <w:szCs w:val="28"/>
        </w:rPr>
      </w:pPr>
      <w:r w:rsidRPr="00C16415">
        <w:rPr>
          <w:b/>
          <w:i/>
          <w:w w:val="105"/>
          <w:sz w:val="28"/>
          <w:szCs w:val="28"/>
        </w:rPr>
        <w:t>Темы для сообщений</w:t>
      </w:r>
      <w:r w:rsidRPr="00C16415">
        <w:rPr>
          <w:b/>
          <w:w w:val="105"/>
          <w:sz w:val="28"/>
          <w:szCs w:val="28"/>
        </w:rPr>
        <w:t>.</w:t>
      </w:r>
    </w:p>
    <w:p w:rsidR="00C16415" w:rsidRPr="00C16415" w:rsidRDefault="00C16415" w:rsidP="00C16415">
      <w:pPr>
        <w:spacing w:before="41" w:line="276" w:lineRule="auto"/>
        <w:ind w:left="219" w:firstLine="710"/>
        <w:rPr>
          <w:b/>
          <w:sz w:val="28"/>
          <w:szCs w:val="28"/>
        </w:rPr>
      </w:pPr>
      <w:r w:rsidRPr="00C16415">
        <w:rPr>
          <w:b/>
          <w:i/>
          <w:w w:val="105"/>
          <w:sz w:val="28"/>
          <w:szCs w:val="28"/>
        </w:rPr>
        <w:t>Психолого-педагогические характеристики личности в</w:t>
      </w:r>
      <w:r w:rsidRPr="00C16415">
        <w:rPr>
          <w:b/>
          <w:w w:val="105"/>
          <w:sz w:val="28"/>
          <w:szCs w:val="28"/>
        </w:rPr>
        <w:t>…. (</w:t>
      </w:r>
      <w:r w:rsidRPr="00C16415">
        <w:rPr>
          <w:b/>
          <w:i/>
          <w:w w:val="105"/>
          <w:sz w:val="28"/>
          <w:szCs w:val="28"/>
        </w:rPr>
        <w:t>далее идет выбранный возрастной период</w:t>
      </w:r>
      <w:r w:rsidRPr="00C16415">
        <w:rPr>
          <w:b/>
          <w:w w:val="105"/>
          <w:sz w:val="28"/>
          <w:szCs w:val="28"/>
        </w:rPr>
        <w:t>).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line="275" w:lineRule="exact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 xml:space="preserve">Грудной период: </w:t>
      </w:r>
      <w:r w:rsidRPr="00C16415">
        <w:rPr>
          <w:spacing w:val="-4"/>
          <w:sz w:val="28"/>
          <w:szCs w:val="28"/>
        </w:rPr>
        <w:t xml:space="preserve">до </w:t>
      </w:r>
      <w:r w:rsidRPr="00C16415">
        <w:rPr>
          <w:sz w:val="28"/>
          <w:szCs w:val="28"/>
        </w:rPr>
        <w:t>1</w:t>
      </w:r>
      <w:r w:rsidRPr="00C16415">
        <w:rPr>
          <w:spacing w:val="11"/>
          <w:sz w:val="28"/>
          <w:szCs w:val="28"/>
        </w:rPr>
        <w:t xml:space="preserve"> </w:t>
      </w:r>
      <w:r w:rsidRPr="00C16415">
        <w:rPr>
          <w:sz w:val="28"/>
          <w:szCs w:val="28"/>
        </w:rPr>
        <w:t>года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Раннее детство: 1-3 года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Дошкольный возраст: 3 года — 6-7</w:t>
      </w:r>
      <w:r w:rsidRPr="00C16415">
        <w:rPr>
          <w:spacing w:val="-6"/>
          <w:sz w:val="28"/>
          <w:szCs w:val="28"/>
        </w:rPr>
        <w:t xml:space="preserve"> </w:t>
      </w:r>
      <w:r w:rsidRPr="00C16415">
        <w:rPr>
          <w:sz w:val="28"/>
          <w:szCs w:val="28"/>
        </w:rPr>
        <w:t>лет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Младший школьный возраст: 7 – 11</w:t>
      </w:r>
      <w:r w:rsidRPr="00C16415">
        <w:rPr>
          <w:spacing w:val="1"/>
          <w:sz w:val="28"/>
          <w:szCs w:val="28"/>
        </w:rPr>
        <w:t xml:space="preserve"> </w:t>
      </w:r>
      <w:r w:rsidRPr="00C16415">
        <w:rPr>
          <w:sz w:val="28"/>
          <w:szCs w:val="28"/>
        </w:rPr>
        <w:t>лет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0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Подростковый период</w:t>
      </w:r>
      <w:r w:rsidRPr="00C16415">
        <w:rPr>
          <w:spacing w:val="-3"/>
          <w:sz w:val="28"/>
          <w:szCs w:val="28"/>
        </w:rPr>
        <w:t xml:space="preserve"> </w:t>
      </w:r>
      <w:r w:rsidRPr="00C16415">
        <w:rPr>
          <w:sz w:val="28"/>
          <w:szCs w:val="28"/>
        </w:rPr>
        <w:t>12-14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Юношеский период 15</w:t>
      </w:r>
      <w:r w:rsidRPr="00C16415">
        <w:rPr>
          <w:spacing w:val="-5"/>
          <w:sz w:val="28"/>
          <w:szCs w:val="28"/>
        </w:rPr>
        <w:t xml:space="preserve"> </w:t>
      </w:r>
      <w:r w:rsidRPr="00C16415">
        <w:rPr>
          <w:spacing w:val="2"/>
          <w:sz w:val="28"/>
          <w:szCs w:val="28"/>
        </w:rPr>
        <w:t>-19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Молодость (зрелый возраст 1 период) 20 –</w:t>
      </w:r>
      <w:r w:rsidRPr="00C16415">
        <w:rPr>
          <w:spacing w:val="-8"/>
          <w:sz w:val="28"/>
          <w:szCs w:val="28"/>
        </w:rPr>
        <w:t xml:space="preserve"> </w:t>
      </w:r>
      <w:r w:rsidRPr="00C16415">
        <w:rPr>
          <w:sz w:val="28"/>
          <w:szCs w:val="28"/>
        </w:rPr>
        <w:t>35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4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Взрослость (Зрелый возраст 2 период) 35 — 60</w:t>
      </w:r>
      <w:r w:rsidRPr="00C16415">
        <w:rPr>
          <w:spacing w:val="-4"/>
          <w:sz w:val="28"/>
          <w:szCs w:val="28"/>
        </w:rPr>
        <w:t xml:space="preserve"> </w:t>
      </w:r>
      <w:r w:rsidRPr="00C16415">
        <w:rPr>
          <w:sz w:val="28"/>
          <w:szCs w:val="28"/>
        </w:rPr>
        <w:t>лет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4"/>
          <w:tab w:val="left" w:pos="1636"/>
        </w:tabs>
        <w:spacing w:before="45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Пожилой возраст: 55/60 — 75</w:t>
      </w:r>
      <w:r w:rsidRPr="00C16415">
        <w:rPr>
          <w:spacing w:val="-3"/>
          <w:sz w:val="28"/>
          <w:szCs w:val="28"/>
        </w:rPr>
        <w:t xml:space="preserve"> </w:t>
      </w:r>
      <w:r w:rsidRPr="00C16415">
        <w:rPr>
          <w:sz w:val="28"/>
          <w:szCs w:val="28"/>
        </w:rPr>
        <w:t>лет</w:t>
      </w:r>
    </w:p>
    <w:p w:rsidR="00C16415" w:rsidRPr="00C16415" w:rsidRDefault="00C16415" w:rsidP="00C16415">
      <w:pPr>
        <w:pStyle w:val="a5"/>
        <w:numPr>
          <w:ilvl w:val="0"/>
          <w:numId w:val="2"/>
        </w:numPr>
        <w:tabs>
          <w:tab w:val="left" w:pos="1634"/>
          <w:tab w:val="left" w:pos="1636"/>
        </w:tabs>
        <w:spacing w:before="41"/>
        <w:ind w:hanging="707"/>
        <w:rPr>
          <w:sz w:val="28"/>
          <w:szCs w:val="28"/>
        </w:rPr>
      </w:pPr>
      <w:r w:rsidRPr="00C16415">
        <w:rPr>
          <w:sz w:val="28"/>
          <w:szCs w:val="28"/>
        </w:rPr>
        <w:t>Старческий возраст: 75 — 90 лет Долгожители — 90 лет и</w:t>
      </w:r>
      <w:r w:rsidRPr="00C16415">
        <w:rPr>
          <w:spacing w:val="-9"/>
          <w:sz w:val="28"/>
          <w:szCs w:val="28"/>
        </w:rPr>
        <w:t xml:space="preserve"> </w:t>
      </w:r>
      <w:r w:rsidRPr="00C16415">
        <w:rPr>
          <w:sz w:val="28"/>
          <w:szCs w:val="28"/>
        </w:rPr>
        <w:t>более</w:t>
      </w:r>
    </w:p>
    <w:p w:rsidR="00C16415" w:rsidRPr="00C16415" w:rsidRDefault="00C16415" w:rsidP="00C16415">
      <w:pPr>
        <w:pStyle w:val="a3"/>
        <w:spacing w:before="8"/>
        <w:ind w:left="0" w:firstLine="0"/>
        <w:rPr>
          <w:sz w:val="28"/>
          <w:szCs w:val="28"/>
        </w:rPr>
      </w:pPr>
    </w:p>
    <w:p w:rsidR="00B00FEE" w:rsidRPr="00C16415" w:rsidRDefault="00B00FEE">
      <w:pPr>
        <w:rPr>
          <w:sz w:val="28"/>
          <w:szCs w:val="28"/>
        </w:rPr>
      </w:pPr>
    </w:p>
    <w:sectPr w:rsidR="00B00FEE" w:rsidRPr="00C16415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1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6415"/>
    <w:rsid w:val="00B00FEE"/>
    <w:rsid w:val="00C1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6415"/>
    <w:pPr>
      <w:ind w:left="21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64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C16415"/>
    <w:pPr>
      <w:ind w:left="929"/>
      <w:outlineLvl w:val="1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C16415"/>
    <w:pPr>
      <w:ind w:left="218" w:firstLine="710"/>
    </w:pPr>
  </w:style>
  <w:style w:type="paragraph" w:customStyle="1" w:styleId="TableParagraph">
    <w:name w:val="Table Paragraph"/>
    <w:basedOn w:val="a"/>
    <w:uiPriority w:val="1"/>
    <w:qFormat/>
    <w:rsid w:val="00C16415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2019-04-01T11:08:00Z</dcterms:created>
  <dcterms:modified xsi:type="dcterms:W3CDTF">2019-04-01T11:17:00Z</dcterms:modified>
</cp:coreProperties>
</file>