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A2" w:rsidRDefault="000004A2" w:rsidP="000004A2">
      <w:pPr>
        <w:pStyle w:val="Textbody"/>
        <w:widowControl/>
        <w:jc w:val="center"/>
        <w:rPr>
          <w:color w:val="000000"/>
          <w:sz w:val="28"/>
        </w:rPr>
      </w:pPr>
      <w:r>
        <w:rPr>
          <w:color w:val="000000"/>
          <w:sz w:val="28"/>
        </w:rPr>
        <w:t>федеральное государственное бюджетное образовательное учреждение</w:t>
      </w:r>
    </w:p>
    <w:p w:rsidR="000004A2" w:rsidRDefault="000004A2" w:rsidP="000004A2">
      <w:pPr>
        <w:pStyle w:val="Textbody"/>
        <w:widowControl/>
        <w:jc w:val="center"/>
        <w:rPr>
          <w:color w:val="000000"/>
          <w:sz w:val="28"/>
        </w:rPr>
      </w:pPr>
      <w:r>
        <w:rPr>
          <w:color w:val="000000"/>
          <w:sz w:val="28"/>
        </w:rPr>
        <w:t>высшего образования</w:t>
      </w:r>
    </w:p>
    <w:p w:rsidR="000004A2" w:rsidRDefault="000004A2" w:rsidP="000004A2">
      <w:pPr>
        <w:pStyle w:val="Textbody"/>
        <w:widowControl/>
        <w:jc w:val="center"/>
        <w:rPr>
          <w:color w:val="000000"/>
          <w:sz w:val="28"/>
        </w:rPr>
      </w:pPr>
      <w:r>
        <w:rPr>
          <w:color w:val="000000"/>
          <w:sz w:val="28"/>
        </w:rPr>
        <w:t>«Оренбургский государственный медицинский университет»</w:t>
      </w:r>
    </w:p>
    <w:p w:rsidR="000004A2" w:rsidRDefault="000004A2" w:rsidP="000004A2">
      <w:pPr>
        <w:pStyle w:val="Textbody"/>
        <w:widowControl/>
        <w:jc w:val="center"/>
        <w:rPr>
          <w:color w:val="000000"/>
          <w:sz w:val="28"/>
        </w:rPr>
      </w:pPr>
      <w:r>
        <w:rPr>
          <w:color w:val="000000"/>
          <w:sz w:val="28"/>
        </w:rPr>
        <w:t>Министерства здравоохранения Российской Федерации</w:t>
      </w: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Standard"/>
        <w:jc w:val="center"/>
        <w:rPr>
          <w:b/>
          <w:sz w:val="28"/>
          <w:szCs w:val="28"/>
        </w:rPr>
      </w:pPr>
      <w:r>
        <w:rPr>
          <w:b/>
          <w:sz w:val="28"/>
          <w:szCs w:val="28"/>
        </w:rPr>
        <w:t>МЕТОДИЧЕСКИЕ РЕКОМЕНДАЦИИ</w:t>
      </w:r>
    </w:p>
    <w:p w:rsidR="000004A2" w:rsidRDefault="000004A2" w:rsidP="000004A2">
      <w:pPr>
        <w:pStyle w:val="Standard"/>
        <w:jc w:val="center"/>
        <w:rPr>
          <w:b/>
          <w:sz w:val="28"/>
          <w:szCs w:val="28"/>
        </w:rPr>
      </w:pPr>
      <w:r>
        <w:rPr>
          <w:b/>
          <w:sz w:val="28"/>
          <w:szCs w:val="28"/>
        </w:rPr>
        <w:t>ПО САМОСТОЯТЕЛЬНОЙ РАБОТЕ ОБУЧАЮЩИХСЯ</w:t>
      </w:r>
    </w:p>
    <w:p w:rsidR="000004A2" w:rsidRDefault="000004A2" w:rsidP="000004A2">
      <w:pPr>
        <w:pStyle w:val="Standard"/>
        <w:jc w:val="center"/>
        <w:rPr>
          <w:b/>
          <w:sz w:val="28"/>
          <w:szCs w:val="28"/>
        </w:rPr>
      </w:pPr>
      <w:r>
        <w:rPr>
          <w:b/>
          <w:sz w:val="28"/>
          <w:szCs w:val="28"/>
        </w:rPr>
        <w:t>ПО ДИСЦИПЛИНЕ</w:t>
      </w:r>
    </w:p>
    <w:p w:rsidR="000004A2" w:rsidRDefault="000004A2" w:rsidP="000004A2">
      <w:pPr>
        <w:pStyle w:val="Standard"/>
        <w:jc w:val="center"/>
        <w:rPr>
          <w:b/>
          <w:sz w:val="28"/>
          <w:szCs w:val="28"/>
        </w:rPr>
      </w:pPr>
    </w:p>
    <w:p w:rsidR="000004A2" w:rsidRDefault="000004A2" w:rsidP="000004A2">
      <w:pPr>
        <w:pStyle w:val="Standard"/>
        <w:widowControl/>
        <w:jc w:val="center"/>
        <w:rPr>
          <w:b/>
          <w:bCs/>
          <w:color w:val="000000"/>
          <w:sz w:val="28"/>
          <w:szCs w:val="28"/>
        </w:rPr>
      </w:pPr>
      <w:r>
        <w:rPr>
          <w:b/>
          <w:bCs/>
          <w:color w:val="000000"/>
          <w:sz w:val="28"/>
          <w:szCs w:val="28"/>
        </w:rPr>
        <w:t xml:space="preserve"> СТОМАТОЛОГИЯ ОРТОПЕДИЧЕСКАЯ</w:t>
      </w:r>
    </w:p>
    <w:p w:rsidR="000004A2" w:rsidRDefault="000004A2" w:rsidP="000004A2">
      <w:pPr>
        <w:pStyle w:val="Standard"/>
        <w:widowControl/>
        <w:jc w:val="center"/>
        <w:rPr>
          <w:b/>
          <w:bCs/>
          <w:color w:val="000000"/>
          <w:sz w:val="28"/>
          <w:szCs w:val="28"/>
        </w:rPr>
      </w:pPr>
    </w:p>
    <w:p w:rsidR="000004A2" w:rsidRDefault="000004A2" w:rsidP="000004A2">
      <w:pPr>
        <w:pStyle w:val="Standard"/>
        <w:jc w:val="center"/>
        <w:rPr>
          <w:b/>
          <w:bCs/>
          <w:sz w:val="28"/>
          <w:szCs w:val="20"/>
        </w:rPr>
      </w:pPr>
      <w:r>
        <w:rPr>
          <w:b/>
          <w:bCs/>
          <w:sz w:val="28"/>
          <w:szCs w:val="20"/>
        </w:rPr>
        <w:t>по специальности</w:t>
      </w:r>
    </w:p>
    <w:p w:rsidR="000004A2" w:rsidRDefault="000004A2" w:rsidP="000004A2">
      <w:pPr>
        <w:pStyle w:val="Standard"/>
        <w:jc w:val="center"/>
        <w:rPr>
          <w:sz w:val="28"/>
          <w:szCs w:val="20"/>
        </w:rPr>
      </w:pPr>
    </w:p>
    <w:p w:rsidR="000004A2" w:rsidRDefault="000004A2" w:rsidP="000004A2">
      <w:pPr>
        <w:pStyle w:val="Standard"/>
        <w:widowControl/>
        <w:jc w:val="center"/>
        <w:rPr>
          <w:b/>
          <w:color w:val="000000"/>
          <w:sz w:val="28"/>
          <w:szCs w:val="20"/>
        </w:rPr>
      </w:pPr>
      <w:r>
        <w:rPr>
          <w:b/>
          <w:color w:val="000000"/>
          <w:sz w:val="28"/>
          <w:szCs w:val="20"/>
        </w:rPr>
        <w:t>31.08.77. Ортодонтия</w:t>
      </w:r>
    </w:p>
    <w:p w:rsidR="000004A2" w:rsidRDefault="000004A2" w:rsidP="000004A2">
      <w:pPr>
        <w:pStyle w:val="Standard"/>
        <w:widowControl/>
        <w:jc w:val="center"/>
        <w:rPr>
          <w:b/>
          <w:color w:val="000000"/>
          <w:sz w:val="28"/>
          <w:szCs w:val="20"/>
        </w:rPr>
      </w:pPr>
    </w:p>
    <w:p w:rsidR="000004A2" w:rsidRDefault="000004A2" w:rsidP="000004A2">
      <w:pPr>
        <w:pStyle w:val="Standard"/>
        <w:widowControl/>
        <w:jc w:val="center"/>
        <w:rPr>
          <w:b/>
          <w:color w:val="000000"/>
          <w:sz w:val="28"/>
          <w:szCs w:val="20"/>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pPr>
      <w:r>
        <w:rPr>
          <w:color w:val="000000"/>
          <w:sz w:val="28"/>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t>31.08.77 Ортодонтия,</w:t>
      </w:r>
    </w:p>
    <w:p w:rsidR="000004A2" w:rsidRDefault="000004A2" w:rsidP="000004A2">
      <w:pPr>
        <w:pStyle w:val="Textbody"/>
        <w:widowControl/>
        <w:jc w:val="center"/>
        <w:rPr>
          <w:color w:val="000000"/>
          <w:sz w:val="28"/>
        </w:rPr>
      </w:pPr>
      <w:r>
        <w:rPr>
          <w:color w:val="000000"/>
          <w:sz w:val="28"/>
        </w:rPr>
        <w:t>утвержденной ученым советом ФГБОУ ВО ОрГМУ Минздрава России</w:t>
      </w:r>
    </w:p>
    <w:p w:rsidR="000004A2" w:rsidRDefault="000004A2" w:rsidP="000004A2">
      <w:pPr>
        <w:pStyle w:val="Textbody"/>
        <w:widowControl/>
        <w:jc w:val="center"/>
        <w:rPr>
          <w:color w:val="000000"/>
          <w:sz w:val="28"/>
        </w:rPr>
      </w:pPr>
      <w:r>
        <w:rPr>
          <w:color w:val="000000"/>
          <w:sz w:val="28"/>
        </w:rPr>
        <w:t>протокол № 11 от «22»июня 2018 г.</w:t>
      </w: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r>
        <w:rPr>
          <w:color w:val="000000"/>
          <w:sz w:val="28"/>
        </w:rPr>
        <w:t>Оренбург</w:t>
      </w: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Textbody"/>
        <w:widowControl/>
        <w:jc w:val="center"/>
        <w:rPr>
          <w:color w:val="000000"/>
          <w:sz w:val="28"/>
        </w:rPr>
      </w:pPr>
    </w:p>
    <w:p w:rsidR="000004A2" w:rsidRDefault="000004A2" w:rsidP="000004A2">
      <w:pPr>
        <w:pStyle w:val="Standard"/>
        <w:ind w:firstLine="709"/>
        <w:jc w:val="both"/>
        <w:rPr>
          <w:b/>
        </w:rPr>
      </w:pPr>
      <w:r>
        <w:rPr>
          <w:b/>
        </w:rPr>
        <w:lastRenderedPageBreak/>
        <w:t>1.Пояснительная записка</w:t>
      </w:r>
    </w:p>
    <w:p w:rsidR="000004A2" w:rsidRDefault="000004A2" w:rsidP="000004A2">
      <w:pPr>
        <w:pStyle w:val="Standard"/>
        <w:ind w:firstLine="709"/>
        <w:jc w:val="both"/>
      </w:pPr>
      <w: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0004A2" w:rsidRDefault="000004A2" w:rsidP="000004A2">
      <w:pPr>
        <w:pStyle w:val="Standard"/>
        <w:ind w:firstLine="709"/>
        <w:jc w:val="both"/>
      </w:pPr>
      <w: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w:t>
      </w:r>
    </w:p>
    <w:p w:rsidR="000004A2" w:rsidRDefault="000004A2" w:rsidP="000004A2">
      <w:pPr>
        <w:pStyle w:val="Standard"/>
        <w:ind w:firstLine="709"/>
        <w:jc w:val="both"/>
      </w:pPr>
      <w: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w:t>
      </w:r>
    </w:p>
    <w:p w:rsidR="000004A2" w:rsidRDefault="000004A2" w:rsidP="000004A2">
      <w:pPr>
        <w:pStyle w:val="Standard"/>
        <w:ind w:firstLine="709"/>
        <w:jc w:val="both"/>
      </w:pPr>
      <w:r>
        <w:t>Целью самостоятельной работы является: в результате выполнения самостоятельной работы по дисциплине Ортопедическая стоматология обучающийся должен овладеть знаниями по клиническому обследованию, диагностике, ортопедическому лечению и профилактике заболеваний твердых тканей зубов, дефектов зубных рядов, частичной и полной потери зубов.</w:t>
      </w:r>
    </w:p>
    <w:p w:rsidR="000004A2" w:rsidRDefault="000004A2" w:rsidP="000004A2">
      <w:pPr>
        <w:pStyle w:val="Standard"/>
        <w:ind w:firstLine="709"/>
        <w:jc w:val="both"/>
      </w:pPr>
    </w:p>
    <w:p w:rsidR="000004A2" w:rsidRDefault="000004A2" w:rsidP="000004A2">
      <w:pPr>
        <w:pStyle w:val="Standard"/>
        <w:ind w:firstLine="709"/>
        <w:jc w:val="both"/>
        <w:rPr>
          <w:b/>
        </w:rPr>
      </w:pPr>
      <w:r>
        <w:rPr>
          <w:b/>
        </w:rPr>
        <w:t>2. Содержание самостоятельной работы обучающихся.</w:t>
      </w:r>
    </w:p>
    <w:p w:rsidR="000004A2" w:rsidRDefault="000004A2" w:rsidP="000004A2">
      <w:pPr>
        <w:pStyle w:val="Standard"/>
        <w:ind w:firstLine="709"/>
        <w:jc w:val="both"/>
      </w:pPr>
      <w:r>
        <w:t xml:space="preserve">Содержание заданий для самостоятельной работы обучающихся по дисциплине представлено </w:t>
      </w:r>
      <w:r>
        <w:rPr>
          <w:b/>
          <w:i/>
        </w:rPr>
        <w:t>в фонде оценочных средств для проведения текущего контроля успеваемости и промежуточной аттестации по дисциплине</w:t>
      </w:r>
      <w: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004A2" w:rsidRDefault="000004A2" w:rsidP="000004A2">
      <w:pPr>
        <w:pStyle w:val="Standard"/>
        <w:ind w:firstLine="709"/>
        <w:jc w:val="both"/>
      </w:pPr>
      <w: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w:t>
      </w:r>
    </w:p>
    <w:p w:rsidR="000004A2" w:rsidRDefault="000004A2" w:rsidP="000004A2">
      <w:pPr>
        <w:pStyle w:val="Standard"/>
        <w:ind w:firstLine="709"/>
        <w:jc w:val="both"/>
      </w:pPr>
    </w:p>
    <w:p w:rsidR="000004A2" w:rsidRDefault="000004A2" w:rsidP="000004A2">
      <w:pPr>
        <w:pStyle w:val="Standard"/>
        <w:ind w:firstLine="709"/>
        <w:jc w:val="center"/>
        <w:rPr>
          <w:b/>
        </w:rPr>
      </w:pPr>
      <w:r>
        <w:rPr>
          <w:b/>
        </w:rPr>
        <w:t>Модуль «Ортопедическая стоматология»</w:t>
      </w:r>
    </w:p>
    <w:p w:rsidR="000004A2" w:rsidRDefault="000004A2" w:rsidP="000004A2">
      <w:pPr>
        <w:pStyle w:val="Standard"/>
        <w:ind w:firstLine="709"/>
        <w:jc w:val="both"/>
        <w:rPr>
          <w:b/>
          <w:bCs/>
        </w:rPr>
      </w:pPr>
    </w:p>
    <w:tbl>
      <w:tblPr>
        <w:tblW w:w="9572" w:type="dxa"/>
        <w:tblInd w:w="-108" w:type="dxa"/>
        <w:tblLayout w:type="fixed"/>
        <w:tblCellMar>
          <w:left w:w="10" w:type="dxa"/>
          <w:right w:w="10" w:type="dxa"/>
        </w:tblCellMar>
        <w:tblLook w:val="0000" w:firstRow="0" w:lastRow="0" w:firstColumn="0" w:lastColumn="0" w:noHBand="0" w:noVBand="0"/>
      </w:tblPr>
      <w:tblGrid>
        <w:gridCol w:w="567"/>
        <w:gridCol w:w="2869"/>
        <w:gridCol w:w="2124"/>
        <w:gridCol w:w="2124"/>
        <w:gridCol w:w="1888"/>
      </w:tblGrid>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firstLine="709"/>
              <w:jc w:val="center"/>
            </w:pPr>
            <w:r>
              <w:t>№</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004A2" w:rsidRDefault="000004A2" w:rsidP="00530FEB">
            <w:pPr>
              <w:pStyle w:val="Standard"/>
              <w:jc w:val="center"/>
            </w:pPr>
            <w:r>
              <w:t>Тема самостоятельной</w:t>
            </w:r>
          </w:p>
          <w:p w:rsidR="000004A2" w:rsidRDefault="000004A2" w:rsidP="00530FEB">
            <w:pPr>
              <w:pStyle w:val="Standard"/>
              <w:jc w:val="center"/>
            </w:pPr>
            <w:r>
              <w:t>работы</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004A2" w:rsidRDefault="000004A2" w:rsidP="00530FEB">
            <w:pPr>
              <w:pStyle w:val="Standard"/>
              <w:jc w:val="center"/>
            </w:pPr>
            <w:r>
              <w:t>Форма</w:t>
            </w:r>
          </w:p>
          <w:p w:rsidR="000004A2" w:rsidRDefault="000004A2" w:rsidP="00530FEB">
            <w:pPr>
              <w:pStyle w:val="Standard"/>
              <w:jc w:val="center"/>
            </w:pPr>
            <w:r>
              <w:t>самостоятельной работы</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004A2" w:rsidRDefault="000004A2" w:rsidP="00530FEB">
            <w:pPr>
              <w:pStyle w:val="Standard"/>
              <w:jc w:val="center"/>
            </w:pPr>
            <w:r>
              <w:t>Форма контроля самостоятельной работы</w:t>
            </w:r>
          </w:p>
          <w:p w:rsidR="000004A2" w:rsidRDefault="000004A2" w:rsidP="00530FEB">
            <w:pPr>
              <w:pStyle w:val="Standard"/>
              <w:jc w:val="center"/>
            </w:pP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004A2" w:rsidRDefault="000004A2" w:rsidP="00530FEB">
            <w:pPr>
              <w:pStyle w:val="Standard"/>
              <w:jc w:val="center"/>
            </w:pPr>
            <w:r>
              <w:t>Форма</w:t>
            </w:r>
          </w:p>
          <w:p w:rsidR="000004A2" w:rsidRDefault="000004A2" w:rsidP="00530FEB">
            <w:pPr>
              <w:pStyle w:val="Standard"/>
              <w:jc w:val="center"/>
            </w:pPr>
            <w:r>
              <w:t>контактной</w:t>
            </w:r>
          </w:p>
          <w:p w:rsidR="000004A2" w:rsidRDefault="000004A2" w:rsidP="00530FEB">
            <w:pPr>
              <w:pStyle w:val="Standard"/>
              <w:jc w:val="center"/>
            </w:pPr>
            <w:r>
              <w:t>работы при</w:t>
            </w:r>
          </w:p>
          <w:p w:rsidR="000004A2" w:rsidRDefault="000004A2" w:rsidP="00530FEB">
            <w:pPr>
              <w:pStyle w:val="Standard"/>
              <w:jc w:val="center"/>
            </w:pPr>
            <w:r>
              <w:t>проведении</w:t>
            </w:r>
          </w:p>
          <w:p w:rsidR="000004A2" w:rsidRDefault="000004A2" w:rsidP="00530FEB">
            <w:pPr>
              <w:pStyle w:val="Standard"/>
              <w:jc w:val="center"/>
            </w:pPr>
            <w:r>
              <w:t>текущего</w:t>
            </w:r>
          </w:p>
          <w:p w:rsidR="000004A2" w:rsidRDefault="000004A2" w:rsidP="00530FEB">
            <w:pPr>
              <w:pStyle w:val="Standard"/>
              <w:jc w:val="center"/>
            </w:pPr>
            <w:r>
              <w:t>контроля</w:t>
            </w:r>
          </w:p>
        </w:tc>
      </w:tr>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firstLine="709"/>
              <w:jc w:val="center"/>
            </w:pPr>
            <w:r>
              <w:t>1</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jc w:val="center"/>
            </w:pPr>
            <w:r>
              <w:t>2</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jc w:val="center"/>
            </w:pPr>
            <w:r>
              <w:t>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jc w:val="center"/>
            </w:pPr>
            <w:r>
              <w:t>4</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jc w:val="center"/>
            </w:pPr>
            <w:r>
              <w:t>5</w:t>
            </w:r>
          </w:p>
        </w:tc>
      </w:tr>
      <w:tr w:rsidR="000004A2" w:rsidTr="00530FEB">
        <w:tblPrEx>
          <w:tblCellMar>
            <w:top w:w="0" w:type="dxa"/>
            <w:bottom w:w="0" w:type="dxa"/>
          </w:tblCellMar>
        </w:tblPrEx>
        <w:tc>
          <w:tcPr>
            <w:tcW w:w="957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jc w:val="center"/>
              <w:rPr>
                <w:i/>
              </w:rPr>
            </w:pPr>
            <w:r>
              <w:rPr>
                <w:i/>
              </w:rPr>
              <w:t>Самостоятельная работа в рамках практических занятий</w:t>
            </w:r>
          </w:p>
          <w:p w:rsidR="000004A2" w:rsidRDefault="000004A2" w:rsidP="00530FEB">
            <w:pPr>
              <w:pStyle w:val="Standard"/>
              <w:ind w:right="-293"/>
              <w:jc w:val="center"/>
            </w:pPr>
            <w:r>
              <w:rPr>
                <w:i/>
              </w:rPr>
              <w:t>модуля «Ортопедичесая стоматология»</w:t>
            </w:r>
          </w:p>
        </w:tc>
      </w:tr>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firstLine="709"/>
              <w:jc w:val="center"/>
            </w:pPr>
            <w:r>
              <w:t>1</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Тема «</w:t>
            </w:r>
            <w:r>
              <w:rPr>
                <w:rFonts w:cs="Times New Roman"/>
                <w:color w:val="000000"/>
              </w:rPr>
              <w:t xml:space="preserve">Организация клиники ортопедической стоматологии. Знакомство с работой и оснащением зуботехнической лаборатории.  Документация клиники  ортопедической стоматологии. История болезни (амбулаторная </w:t>
            </w:r>
            <w:r>
              <w:rPr>
                <w:rFonts w:cs="Times New Roman"/>
                <w:color w:val="000000"/>
              </w:rPr>
              <w:lastRenderedPageBreak/>
              <w:t>карта стоматологического больного форма 043.У) – ее структура, правила заполнения и значение.</w:t>
            </w:r>
            <w:r>
              <w:t>»</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pPr>
            <w:r>
              <w:lastRenderedPageBreak/>
              <w:t xml:space="preserve">Работа с конспектом лекции; работа над учебным материалом (учебника, первоисточника, дополнительной литературы); чтение текста </w:t>
            </w:r>
            <w:r>
              <w:lastRenderedPageBreak/>
              <w:t>(учебника, первоисточника, дополнительной литературы, ресурсов Интернет); написание реферата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lastRenderedPageBreak/>
              <w:t>Опрос; заслушивание рефератов; написание письменных работ</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Аудиторная</w:t>
            </w:r>
          </w:p>
          <w:p w:rsidR="000004A2" w:rsidRDefault="000004A2" w:rsidP="00530FEB">
            <w:pPr>
              <w:pStyle w:val="Standard"/>
              <w:ind w:right="-293"/>
            </w:pPr>
          </w:p>
        </w:tc>
      </w:tr>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firstLine="709"/>
              <w:jc w:val="center"/>
            </w:pPr>
            <w:r>
              <w:lastRenderedPageBreak/>
              <w:t>2</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Тема «</w:t>
            </w:r>
            <w:r>
              <w:rPr>
                <w:rFonts w:cs="Times New Roman"/>
                <w:color w:val="000000"/>
              </w:rPr>
              <w:t>Методика обследования пациентов с дефектами твердых тканей зубов и зубных рядов в клинике ортопедической стоматологии. Методы определения функционального состояния зубочелюстной системы (клинические, функциональные (лабораторные) и статические). Артикуляция, окклюзия и ее виды.  Физиологические виды прикуса. Методика определения центральной окклюзии и центрального соотношения челюстей. Аппараты, воспроизводящие движения нижней челюсти.</w:t>
            </w:r>
            <w:r>
              <w:t>»</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pPr>
            <w:r>
              <w:t>Работа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написание реферата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Опрос; заслушивание рефератов; написание письменных работ</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Аудиторная</w:t>
            </w:r>
          </w:p>
          <w:p w:rsidR="000004A2" w:rsidRDefault="000004A2" w:rsidP="00530FEB">
            <w:pPr>
              <w:pStyle w:val="Standard"/>
              <w:ind w:right="-293"/>
            </w:pPr>
          </w:p>
        </w:tc>
      </w:tr>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firstLine="709"/>
              <w:jc w:val="center"/>
            </w:pPr>
            <w:r>
              <w:t>3</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Тема «</w:t>
            </w:r>
            <w:r>
              <w:rPr>
                <w:rFonts w:cs="Times New Roman"/>
                <w:color w:val="000000"/>
              </w:rPr>
              <w:t>Дефекты коронок зубов, классификация. Виды зубных протезов, восстанавливающих анатомическую форму зубов. Искусственные коронки, их виды, показания к применению. Клинические требования, предъявляемые к искусственным коронкам. Правила препарирования твердых тканей зубов. Виды и обоснование выбора шлифующих инструментов. Методы обезболивания при препарировании. Оттискные материалы. Методика получения анатомических оттисков и критерии оценки их качества.</w:t>
            </w:r>
            <w:r>
              <w:t>»</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pPr>
            <w:r>
              <w:t>Работа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написаие реферата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Опрос; заслушивание рефератов; написание письменных работ</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Аудиторная</w:t>
            </w:r>
          </w:p>
          <w:p w:rsidR="000004A2" w:rsidRDefault="000004A2" w:rsidP="00530FEB">
            <w:pPr>
              <w:pStyle w:val="Standard"/>
              <w:ind w:right="-293"/>
            </w:pPr>
          </w:p>
        </w:tc>
      </w:tr>
      <w:tr w:rsidR="000004A2" w:rsidTr="00530FEB">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firstLine="709"/>
              <w:jc w:val="center"/>
            </w:pPr>
            <w:r>
              <w:t>4</w:t>
            </w:r>
          </w:p>
        </w:tc>
        <w:tc>
          <w:tcPr>
            <w:tcW w:w="2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t>Тема «</w:t>
            </w:r>
            <w:r>
              <w:rPr>
                <w:rFonts w:cs="Times New Roman"/>
                <w:color w:val="000000"/>
              </w:rPr>
              <w:t xml:space="preserve">Штампованная </w:t>
            </w:r>
            <w:r>
              <w:rPr>
                <w:rFonts w:cs="Times New Roman"/>
                <w:color w:val="000000"/>
              </w:rPr>
              <w:lastRenderedPageBreak/>
              <w:t>металлическая коронка. Клинические и лабораторные этапы изготовления. Сплавы, используемые для штампованных коронок. Моделировочные материалы.</w:t>
            </w:r>
            <w:r>
              <w:t>»</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pPr>
            <w:r>
              <w:lastRenderedPageBreak/>
              <w:t xml:space="preserve">Работа с </w:t>
            </w:r>
            <w:r>
              <w:lastRenderedPageBreak/>
              <w:t>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написание реферата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lastRenderedPageBreak/>
              <w:t xml:space="preserve">Опрос; </w:t>
            </w:r>
            <w:r>
              <w:lastRenderedPageBreak/>
              <w:t>заслушивание рефератов; написание письменных работ</w:t>
            </w:r>
          </w:p>
        </w:tc>
        <w:tc>
          <w:tcPr>
            <w:tcW w:w="18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4A2" w:rsidRDefault="000004A2" w:rsidP="00530FEB">
            <w:pPr>
              <w:pStyle w:val="Standard"/>
              <w:ind w:right="-293"/>
            </w:pPr>
            <w:r>
              <w:lastRenderedPageBreak/>
              <w:t>Аудиторная</w:t>
            </w:r>
          </w:p>
          <w:p w:rsidR="000004A2" w:rsidRDefault="000004A2" w:rsidP="00530FEB">
            <w:pPr>
              <w:pStyle w:val="Standard"/>
              <w:ind w:right="-293"/>
            </w:pPr>
          </w:p>
        </w:tc>
      </w:tr>
    </w:tbl>
    <w:p w:rsidR="000004A2" w:rsidRDefault="000004A2" w:rsidP="000004A2">
      <w:pPr>
        <w:pStyle w:val="Standard"/>
        <w:ind w:firstLine="709"/>
        <w:jc w:val="both"/>
        <w:rPr>
          <w:b/>
          <w:bCs/>
        </w:rPr>
      </w:pPr>
    </w:p>
    <w:p w:rsidR="000004A2" w:rsidRDefault="000004A2" w:rsidP="000004A2">
      <w:pPr>
        <w:pStyle w:val="Standard"/>
        <w:ind w:firstLine="709"/>
        <w:jc w:val="center"/>
        <w:rPr>
          <w:b/>
          <w:bCs/>
        </w:rPr>
      </w:pPr>
    </w:p>
    <w:p w:rsidR="000004A2" w:rsidRDefault="000004A2" w:rsidP="000004A2">
      <w:pPr>
        <w:pStyle w:val="Standard"/>
        <w:ind w:firstLine="709"/>
        <w:jc w:val="both"/>
        <w:rPr>
          <w:b/>
          <w:bCs/>
        </w:rPr>
      </w:pPr>
    </w:p>
    <w:p w:rsidR="000004A2" w:rsidRDefault="000004A2" w:rsidP="000004A2">
      <w:pPr>
        <w:pStyle w:val="Standard"/>
        <w:ind w:firstLine="709"/>
        <w:jc w:val="both"/>
      </w:pPr>
      <w:r>
        <w:rPr>
          <w:b/>
          <w:sz w:val="28"/>
        </w:rPr>
        <w:t xml:space="preserve">   </w:t>
      </w:r>
      <w:r>
        <w:rPr>
          <w:b/>
        </w:rPr>
        <w:t>3. Методические указания по выполнению заданий для самостоятельной работы по дисциплине.</w:t>
      </w:r>
    </w:p>
    <w:p w:rsidR="000004A2" w:rsidRDefault="000004A2" w:rsidP="000004A2">
      <w:pPr>
        <w:pStyle w:val="Standard"/>
        <w:ind w:firstLine="709"/>
        <w:jc w:val="center"/>
        <w:rPr>
          <w:b/>
        </w:rPr>
      </w:pPr>
      <w:r>
        <w:rPr>
          <w:b/>
        </w:rPr>
        <w:t xml:space="preserve">  Методические указания обучающимся по формированию навыков конспектирования лекционного материала</w:t>
      </w:r>
    </w:p>
    <w:p w:rsidR="000004A2" w:rsidRDefault="000004A2" w:rsidP="000004A2">
      <w:pPr>
        <w:pStyle w:val="Standard"/>
        <w:jc w:val="both"/>
        <w:rPr>
          <w:color w:val="000000"/>
        </w:rPr>
      </w:pPr>
      <w:r>
        <w:rPr>
          <w:color w:val="000000"/>
        </w:rPr>
        <w:t>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w:t>
      </w:r>
    </w:p>
    <w:p w:rsidR="000004A2" w:rsidRDefault="000004A2" w:rsidP="000004A2">
      <w:pPr>
        <w:pStyle w:val="Standard"/>
        <w:jc w:val="both"/>
        <w:rPr>
          <w:color w:val="000000"/>
        </w:rPr>
      </w:pPr>
      <w:r>
        <w:rPr>
          <w:color w:val="000000"/>
        </w:rPr>
        <w:t>а) дорабатывать записи в будущем (уточнять, вводить новую информацию);</w:t>
      </w:r>
    </w:p>
    <w:p w:rsidR="000004A2" w:rsidRDefault="000004A2" w:rsidP="000004A2">
      <w:pPr>
        <w:pStyle w:val="Standard"/>
        <w:jc w:val="both"/>
        <w:rPr>
          <w:color w:val="000000"/>
        </w:rPr>
      </w:pPr>
      <w:r>
        <w:rPr>
          <w:color w:val="000000"/>
        </w:rPr>
        <w:t>б) работать над содержанием записей – сопоставлять отдельные части, выделять основные идеи, делать выводы;</w:t>
      </w:r>
    </w:p>
    <w:p w:rsidR="000004A2" w:rsidRDefault="000004A2" w:rsidP="000004A2">
      <w:pPr>
        <w:pStyle w:val="Standard"/>
        <w:jc w:val="both"/>
        <w:rPr>
          <w:color w:val="000000"/>
        </w:rPr>
      </w:pPr>
      <w:r>
        <w:rPr>
          <w:color w:val="000000"/>
        </w:rPr>
        <w:t>в) сокращать время на нахождение нужного материала в конспекте;</w:t>
      </w:r>
    </w:p>
    <w:p w:rsidR="000004A2" w:rsidRDefault="000004A2" w:rsidP="000004A2">
      <w:pPr>
        <w:pStyle w:val="Standard"/>
        <w:jc w:val="both"/>
        <w:rPr>
          <w:color w:val="000000"/>
        </w:rPr>
      </w:pPr>
      <w:r>
        <w:rPr>
          <w:color w:val="000000"/>
        </w:rPr>
        <w:t>г) сокращать время, необходимое на повторение изучаемого и пройденного материала, и повышать скорость и точность запоминания.</w:t>
      </w:r>
    </w:p>
    <w:p w:rsidR="000004A2" w:rsidRDefault="000004A2" w:rsidP="000004A2">
      <w:pPr>
        <w:pStyle w:val="Standard"/>
        <w:jc w:val="both"/>
        <w:rPr>
          <w:color w:val="000000"/>
        </w:rPr>
      </w:pPr>
      <w:r>
        <w:rPr>
          <w:color w:val="000000"/>
        </w:rPr>
        <w:t>Чтобы выполнить пункты «в» и «г», в ходе работы над конспектом целесообразно делать пометки также карандашом:</w:t>
      </w:r>
    </w:p>
    <w:p w:rsidR="000004A2" w:rsidRDefault="000004A2" w:rsidP="000004A2">
      <w:pPr>
        <w:pStyle w:val="Standard"/>
        <w:jc w:val="center"/>
        <w:rPr>
          <w:color w:val="000000"/>
        </w:rPr>
      </w:pPr>
      <w:r>
        <w:rPr>
          <w:color w:val="000000"/>
        </w:rPr>
        <w:t>Пример 1</w:t>
      </w:r>
    </w:p>
    <w:p w:rsidR="000004A2" w:rsidRDefault="000004A2" w:rsidP="000004A2">
      <w:pPr>
        <w:pStyle w:val="Standard"/>
        <w:jc w:val="both"/>
        <w:rPr>
          <w:color w:val="000000"/>
        </w:rPr>
      </w:pPr>
      <w:r>
        <w:rPr>
          <w:color w:val="000000"/>
        </w:rPr>
        <w:t>/ - прочитать еще раз;</w:t>
      </w:r>
    </w:p>
    <w:p w:rsidR="000004A2" w:rsidRDefault="000004A2" w:rsidP="000004A2">
      <w:pPr>
        <w:pStyle w:val="Standard"/>
        <w:jc w:val="both"/>
        <w:rPr>
          <w:color w:val="000000"/>
        </w:rPr>
      </w:pPr>
      <w:r>
        <w:rPr>
          <w:color w:val="000000"/>
        </w:rPr>
        <w:t>// законспектировать первоисточник;</w:t>
      </w:r>
    </w:p>
    <w:p w:rsidR="000004A2" w:rsidRDefault="000004A2" w:rsidP="000004A2">
      <w:pPr>
        <w:pStyle w:val="Standard"/>
        <w:jc w:val="both"/>
        <w:rPr>
          <w:color w:val="000000"/>
        </w:rPr>
      </w:pPr>
      <w:r>
        <w:rPr>
          <w:color w:val="000000"/>
        </w:rPr>
        <w:t>? – непонятно, требует уточнения;</w:t>
      </w:r>
    </w:p>
    <w:p w:rsidR="000004A2" w:rsidRDefault="000004A2" w:rsidP="000004A2">
      <w:pPr>
        <w:pStyle w:val="Standard"/>
        <w:jc w:val="both"/>
        <w:rPr>
          <w:color w:val="000000"/>
        </w:rPr>
      </w:pPr>
      <w:r>
        <w:rPr>
          <w:color w:val="000000"/>
        </w:rPr>
        <w:t>! – смело;</w:t>
      </w:r>
    </w:p>
    <w:p w:rsidR="000004A2" w:rsidRDefault="000004A2" w:rsidP="000004A2">
      <w:pPr>
        <w:pStyle w:val="Standard"/>
        <w:jc w:val="both"/>
        <w:rPr>
          <w:color w:val="000000"/>
        </w:rPr>
      </w:pPr>
      <w:r>
        <w:rPr>
          <w:color w:val="000000"/>
        </w:rPr>
        <w:t>S – слишком сложно.</w:t>
      </w:r>
    </w:p>
    <w:p w:rsidR="000004A2" w:rsidRDefault="000004A2" w:rsidP="000004A2">
      <w:pPr>
        <w:pStyle w:val="Standard"/>
        <w:jc w:val="center"/>
        <w:rPr>
          <w:color w:val="000000"/>
        </w:rPr>
      </w:pPr>
      <w:r>
        <w:rPr>
          <w:color w:val="000000"/>
        </w:rPr>
        <w:t>Пример 2</w:t>
      </w:r>
    </w:p>
    <w:p w:rsidR="000004A2" w:rsidRDefault="000004A2" w:rsidP="000004A2">
      <w:pPr>
        <w:pStyle w:val="Standard"/>
        <w:jc w:val="both"/>
        <w:rPr>
          <w:color w:val="000000"/>
        </w:rPr>
      </w:pPr>
      <w:r>
        <w:rPr>
          <w:color w:val="000000"/>
        </w:rPr>
        <w:t>= - это важно;</w:t>
      </w:r>
    </w:p>
    <w:p w:rsidR="000004A2" w:rsidRDefault="000004A2" w:rsidP="000004A2">
      <w:pPr>
        <w:pStyle w:val="Standard"/>
        <w:jc w:val="both"/>
        <w:rPr>
          <w:color w:val="000000"/>
        </w:rPr>
      </w:pPr>
      <w:r>
        <w:rPr>
          <w:color w:val="000000"/>
        </w:rPr>
        <w:t>[ - сделать выписки;</w:t>
      </w:r>
    </w:p>
    <w:p w:rsidR="000004A2" w:rsidRDefault="000004A2" w:rsidP="000004A2">
      <w:pPr>
        <w:pStyle w:val="Standard"/>
        <w:jc w:val="both"/>
        <w:rPr>
          <w:color w:val="000000"/>
        </w:rPr>
      </w:pPr>
      <w:r>
        <w:rPr>
          <w:color w:val="000000"/>
        </w:rPr>
        <w:t>[ ] – выписки сделаны;</w:t>
      </w:r>
    </w:p>
    <w:p w:rsidR="000004A2" w:rsidRDefault="000004A2" w:rsidP="000004A2">
      <w:pPr>
        <w:pStyle w:val="Standard"/>
        <w:jc w:val="both"/>
        <w:rPr>
          <w:color w:val="000000"/>
        </w:rPr>
      </w:pPr>
      <w:r>
        <w:rPr>
          <w:color w:val="000000"/>
        </w:rPr>
        <w:t>! – очень важно;</w:t>
      </w:r>
    </w:p>
    <w:p w:rsidR="000004A2" w:rsidRDefault="000004A2" w:rsidP="000004A2">
      <w:pPr>
        <w:pStyle w:val="Standard"/>
        <w:jc w:val="both"/>
        <w:rPr>
          <w:color w:val="000000"/>
        </w:rPr>
      </w:pPr>
      <w:r>
        <w:rPr>
          <w:color w:val="000000"/>
        </w:rPr>
        <w:t>? – надо посмотреть, не совсем понятно;</w:t>
      </w:r>
    </w:p>
    <w:p w:rsidR="000004A2" w:rsidRDefault="000004A2" w:rsidP="000004A2">
      <w:pPr>
        <w:pStyle w:val="Standard"/>
        <w:jc w:val="both"/>
        <w:rPr>
          <w:color w:val="000000"/>
        </w:rPr>
      </w:pPr>
      <w:r>
        <w:rPr>
          <w:color w:val="000000"/>
        </w:rPr>
        <w:t xml:space="preserve">     - основные определения;</w:t>
      </w:r>
    </w:p>
    <w:p w:rsidR="000004A2" w:rsidRDefault="000004A2" w:rsidP="000004A2">
      <w:pPr>
        <w:pStyle w:val="Standard"/>
        <w:jc w:val="both"/>
        <w:rPr>
          <w:color w:val="000000"/>
        </w:rPr>
      </w:pPr>
      <w:r>
        <w:rPr>
          <w:color w:val="000000"/>
        </w:rPr>
        <w:t xml:space="preserve">      - не представляет интереса.</w:t>
      </w:r>
    </w:p>
    <w:p w:rsidR="000004A2" w:rsidRDefault="000004A2" w:rsidP="000004A2">
      <w:pPr>
        <w:pStyle w:val="Standard"/>
        <w:jc w:val="both"/>
        <w:rPr>
          <w:color w:val="000000"/>
        </w:rPr>
      </w:pPr>
    </w:p>
    <w:p w:rsidR="000004A2" w:rsidRDefault="000004A2" w:rsidP="000004A2">
      <w:pPr>
        <w:pStyle w:val="Standard"/>
        <w:jc w:val="both"/>
        <w:rPr>
          <w:color w:val="000000"/>
        </w:rPr>
      </w:pPr>
      <w:r>
        <w:rPr>
          <w:color w:val="000000"/>
        </w:rPr>
        <w:t xml:space="preserve">2. При конспектировании лучше использовать тетради большого формата – для удобства и </w:t>
      </w:r>
      <w:r>
        <w:rPr>
          <w:color w:val="000000"/>
        </w:rPr>
        <w:lastRenderedPageBreak/>
        <w:t>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004A2" w:rsidRDefault="000004A2" w:rsidP="000004A2">
      <w:pPr>
        <w:pStyle w:val="Standard"/>
        <w:jc w:val="both"/>
      </w:pPr>
      <w:r>
        <w:rPr>
          <w:color w:val="000000"/>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rPr>
        <w:t>части курса, что дает возможность легче сравнивать, устанавливать связи, обобщать материа</w:t>
      </w:r>
      <w:r>
        <w:rPr>
          <w:color w:val="000000"/>
        </w:rPr>
        <w:t>л.</w:t>
      </w:r>
    </w:p>
    <w:p w:rsidR="000004A2" w:rsidRDefault="000004A2" w:rsidP="000004A2">
      <w:pPr>
        <w:pStyle w:val="Standard"/>
        <w:jc w:val="both"/>
        <w:rPr>
          <w:color w:val="000000"/>
        </w:rPr>
      </w:pPr>
      <w:r>
        <w:rPr>
          <w:color w:val="000000"/>
        </w:rPr>
        <w:t>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w:t>
      </w:r>
    </w:p>
    <w:p w:rsidR="000004A2" w:rsidRDefault="000004A2" w:rsidP="000004A2">
      <w:pPr>
        <w:pStyle w:val="Standard"/>
        <w:jc w:val="both"/>
        <w:rPr>
          <w:color w:val="000000"/>
        </w:rPr>
      </w:pPr>
      <w:r>
        <w:rPr>
          <w:color w:val="000000"/>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w:t>
      </w:r>
    </w:p>
    <w:p w:rsidR="000004A2" w:rsidRDefault="000004A2" w:rsidP="000004A2">
      <w:pPr>
        <w:pStyle w:val="Standard"/>
        <w:jc w:val="both"/>
      </w:pPr>
      <w:r>
        <w:rPr>
          <w:color w:val="000000"/>
        </w:rPr>
        <w:t>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w:t>
      </w:r>
    </w:p>
    <w:p w:rsidR="000004A2" w:rsidRDefault="000004A2" w:rsidP="000004A2">
      <w:pPr>
        <w:pStyle w:val="Standard"/>
        <w:jc w:val="both"/>
        <w:rPr>
          <w:color w:val="000000"/>
        </w:rPr>
      </w:pPr>
      <w:r>
        <w:rPr>
          <w:color w:val="000000"/>
        </w:rPr>
        <w:t>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w:t>
      </w:r>
    </w:p>
    <w:p w:rsidR="000004A2" w:rsidRDefault="000004A2" w:rsidP="000004A2">
      <w:pPr>
        <w:pStyle w:val="Standard"/>
        <w:jc w:val="both"/>
      </w:pPr>
      <w:r>
        <w:rPr>
          <w:color w:val="000000"/>
        </w:rPr>
        <w:t xml:space="preserve">8. </w:t>
      </w:r>
      <w:r>
        <w:rPr>
          <w:color w:val="000000"/>
          <w:spacing w:val="-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rPr>
        <w:t>».</w:t>
      </w:r>
    </w:p>
    <w:p w:rsidR="000004A2" w:rsidRDefault="000004A2" w:rsidP="000004A2">
      <w:pPr>
        <w:pStyle w:val="Standard"/>
        <w:jc w:val="both"/>
        <w:rPr>
          <w:color w:val="000000"/>
        </w:rPr>
      </w:pPr>
      <w:r>
        <w:rPr>
          <w:color w:val="000000"/>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w:t>
      </w:r>
    </w:p>
    <w:p w:rsidR="000004A2" w:rsidRDefault="000004A2" w:rsidP="000004A2">
      <w:pPr>
        <w:pStyle w:val="Standard"/>
        <w:jc w:val="both"/>
      </w:pPr>
      <w:r>
        <w:rPr>
          <w:color w:val="000000"/>
        </w:rPr>
        <w:t xml:space="preserve">10. Если в ходе лекции предлагается графическое моделирование, то опорную схему </w:t>
      </w:r>
      <w:r>
        <w:rPr>
          <w:color w:val="000000"/>
          <w:spacing w:val="-2"/>
        </w:rPr>
        <w:t>записывают крупно, свободно, так как скученность и мелкий шрифт затрудняют её понимание</w:t>
      </w:r>
      <w:r>
        <w:rPr>
          <w:color w:val="000000"/>
        </w:rPr>
        <w:t>.</w:t>
      </w:r>
    </w:p>
    <w:p w:rsidR="000004A2" w:rsidRDefault="000004A2" w:rsidP="000004A2">
      <w:pPr>
        <w:pStyle w:val="Standard"/>
        <w:jc w:val="both"/>
        <w:rPr>
          <w:color w:val="000000"/>
        </w:rPr>
      </w:pPr>
      <w:r>
        <w:rPr>
          <w:color w:val="000000"/>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004A2" w:rsidRDefault="000004A2" w:rsidP="000004A2">
      <w:pPr>
        <w:pStyle w:val="Standard"/>
        <w:jc w:val="both"/>
        <w:rPr>
          <w:color w:val="000000"/>
        </w:rPr>
      </w:pPr>
      <w:r>
        <w:rPr>
          <w:color w:val="000000"/>
        </w:rPr>
        <w:t>12. В лекции наиболее подробно записываются план, источники, понятия, определения, основные формулы, схемы, принципы, методы, законы, гипотезы, оценки, выводы.</w:t>
      </w:r>
    </w:p>
    <w:p w:rsidR="000004A2" w:rsidRDefault="000004A2" w:rsidP="000004A2">
      <w:pPr>
        <w:pStyle w:val="Standard"/>
        <w:jc w:val="both"/>
      </w:pPr>
      <w:r>
        <w:rPr>
          <w:color w:val="000000"/>
        </w:rPr>
        <w:t xml:space="preserve">13. У каждого слушателя имеется своя система скорописи, которая основывается на следующих приемах: </w:t>
      </w:r>
      <w:r>
        <w:rPr>
          <w:color w:val="000000"/>
          <w:spacing w:val="-2"/>
        </w:rPr>
        <w:t>слова, наиболее часто встречающиеся в данной области, сокращаются наиболее сильно</w:t>
      </w:r>
      <w:r>
        <w:rPr>
          <w:color w:val="000000"/>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004A2" w:rsidRDefault="000004A2" w:rsidP="000004A2">
      <w:pPr>
        <w:pStyle w:val="Standard"/>
        <w:jc w:val="both"/>
        <w:rPr>
          <w:color w:val="000000"/>
        </w:rPr>
      </w:pPr>
      <w:r>
        <w:rPr>
          <w:color w:val="000000"/>
        </w:rPr>
        <w:t>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w:t>
      </w:r>
    </w:p>
    <w:p w:rsidR="000004A2" w:rsidRDefault="000004A2" w:rsidP="000004A2">
      <w:pPr>
        <w:pStyle w:val="Standard"/>
        <w:jc w:val="both"/>
      </w:pPr>
      <w:r>
        <w:rPr>
          <w:color w:val="000000"/>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rPr>
        <w:t>красным, формулировки – синим или черным, зеленым – фактический иллюстративный материал</w:t>
      </w:r>
      <w:r>
        <w:rPr>
          <w:color w:val="000000"/>
        </w:rPr>
        <w:t>.</w:t>
      </w:r>
    </w:p>
    <w:p w:rsidR="000004A2" w:rsidRDefault="000004A2" w:rsidP="000004A2">
      <w:pPr>
        <w:pStyle w:val="Standard"/>
        <w:jc w:val="both"/>
      </w:pPr>
      <w:r>
        <w:rPr>
          <w:color w:val="000000"/>
        </w:rPr>
        <w:lastRenderedPageBreak/>
        <w:t xml:space="preserve">15. </w:t>
      </w:r>
      <w:r>
        <w:rPr>
          <w:color w:val="000000"/>
          <w:spacing w:val="-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rPr>
        <w:t>.</w:t>
      </w:r>
    </w:p>
    <w:p w:rsidR="000004A2" w:rsidRDefault="000004A2" w:rsidP="000004A2">
      <w:pPr>
        <w:pStyle w:val="Standard"/>
        <w:jc w:val="both"/>
        <w:rPr>
          <w:color w:val="000000"/>
        </w:rPr>
      </w:pPr>
      <w:r>
        <w:rPr>
          <w:color w:val="000000"/>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w:t>
      </w:r>
    </w:p>
    <w:p w:rsidR="000004A2" w:rsidRDefault="000004A2" w:rsidP="000004A2">
      <w:pPr>
        <w:pStyle w:val="Standard"/>
        <w:ind w:firstLine="709"/>
        <w:jc w:val="center"/>
        <w:rPr>
          <w:b/>
        </w:rPr>
      </w:pPr>
      <w:r>
        <w:rPr>
          <w:b/>
        </w:rPr>
        <w:t>Методические указания обучающимся по подготовке</w:t>
      </w:r>
    </w:p>
    <w:p w:rsidR="000004A2" w:rsidRDefault="000004A2" w:rsidP="000004A2">
      <w:pPr>
        <w:pStyle w:val="Standard"/>
        <w:ind w:firstLine="709"/>
        <w:jc w:val="center"/>
        <w:rPr>
          <w:b/>
        </w:rPr>
      </w:pPr>
      <w:r>
        <w:rPr>
          <w:b/>
        </w:rPr>
        <w:t xml:space="preserve"> к практическим занятиям</w:t>
      </w:r>
    </w:p>
    <w:p w:rsidR="000004A2" w:rsidRDefault="000004A2" w:rsidP="000004A2">
      <w:pPr>
        <w:pStyle w:val="Standard"/>
        <w:ind w:firstLine="709"/>
        <w:jc w:val="both"/>
      </w:pPr>
    </w:p>
    <w:p w:rsidR="000004A2" w:rsidRDefault="000004A2" w:rsidP="000004A2">
      <w:pPr>
        <w:pStyle w:val="Standard"/>
        <w:ind w:firstLine="709"/>
        <w:jc w:val="both"/>
      </w:pPr>
      <w:r>
        <w:t xml:space="preserve">Практическое занятие </w:t>
      </w:r>
      <w:r>
        <w:rPr>
          <w:i/>
        </w:rPr>
        <w:t>–</w:t>
      </w:r>
      <w: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w:t>
      </w:r>
    </w:p>
    <w:p w:rsidR="000004A2" w:rsidRDefault="000004A2" w:rsidP="000004A2">
      <w:pPr>
        <w:pStyle w:val="Standard"/>
        <w:ind w:firstLine="709"/>
        <w:jc w:val="both"/>
      </w:pPr>
      <w:r>
        <w:rPr>
          <w:i/>
        </w:rPr>
        <w:t>При разработке устного ответа на практическом занятии можно использовать</w:t>
      </w:r>
      <w:r>
        <w:t xml:space="preserve"> </w:t>
      </w:r>
      <w:r>
        <w:rPr>
          <w:i/>
        </w:rPr>
        <w:t>классическую схему ораторского искусства. В основе этой схемы лежит 5 этапов</w:t>
      </w:r>
      <w:r>
        <w:t>:</w:t>
      </w:r>
    </w:p>
    <w:p w:rsidR="000004A2" w:rsidRDefault="000004A2" w:rsidP="000004A2">
      <w:pPr>
        <w:pStyle w:val="Standard"/>
        <w:ind w:firstLine="709"/>
        <w:jc w:val="both"/>
      </w:pPr>
      <w:r>
        <w:t>1. Подбор необходимого материала содержания предстоящего выступления.</w:t>
      </w:r>
    </w:p>
    <w:p w:rsidR="000004A2" w:rsidRDefault="000004A2" w:rsidP="000004A2">
      <w:pPr>
        <w:pStyle w:val="Standard"/>
        <w:ind w:firstLine="709"/>
        <w:jc w:val="both"/>
      </w:pPr>
      <w:r>
        <w:t>2. Составление плана, расчленение собранного материала в необходимой логической последовательности.</w:t>
      </w:r>
    </w:p>
    <w:p w:rsidR="000004A2" w:rsidRDefault="000004A2" w:rsidP="000004A2">
      <w:pPr>
        <w:pStyle w:val="Standard"/>
        <w:ind w:firstLine="709"/>
        <w:jc w:val="both"/>
      </w:pPr>
      <w:r>
        <w:t>3. «</w:t>
      </w:r>
      <w:r>
        <w:rPr>
          <w:spacing w:val="-4"/>
        </w:rPr>
        <w:t>Словесное выражение», литературная обработка речи, насыщение её содержания</w:t>
      </w:r>
      <w:r>
        <w:t>.</w:t>
      </w:r>
    </w:p>
    <w:p w:rsidR="000004A2" w:rsidRDefault="000004A2" w:rsidP="000004A2">
      <w:pPr>
        <w:pStyle w:val="Standard"/>
        <w:ind w:firstLine="709"/>
        <w:jc w:val="both"/>
      </w:pPr>
      <w:r>
        <w:t>4. Заучивание, запоминание текста речи или её отдельных аспектов (при необходимости).</w:t>
      </w:r>
    </w:p>
    <w:p w:rsidR="000004A2" w:rsidRDefault="000004A2" w:rsidP="000004A2">
      <w:pPr>
        <w:pStyle w:val="Standard"/>
        <w:ind w:firstLine="709"/>
        <w:jc w:val="both"/>
      </w:pPr>
      <w:r>
        <w:t>5. Произнесение речи с соответствующей интонацией, мимикой, жестами.</w:t>
      </w:r>
    </w:p>
    <w:p w:rsidR="000004A2" w:rsidRDefault="000004A2" w:rsidP="000004A2">
      <w:pPr>
        <w:pStyle w:val="Standard"/>
        <w:ind w:firstLine="709"/>
        <w:jc w:val="center"/>
        <w:rPr>
          <w:i/>
        </w:rPr>
      </w:pPr>
      <w:r>
        <w:rPr>
          <w:i/>
        </w:rPr>
        <w:t>Рекомендации по построению композиции устного ответа:</w:t>
      </w:r>
    </w:p>
    <w:p w:rsidR="000004A2" w:rsidRDefault="000004A2" w:rsidP="000004A2">
      <w:pPr>
        <w:pStyle w:val="Standard"/>
        <w:ind w:firstLine="709"/>
        <w:jc w:val="both"/>
      </w:pPr>
      <w:r>
        <w:t>1. Во введение следует:</w:t>
      </w:r>
    </w:p>
    <w:p w:rsidR="000004A2" w:rsidRDefault="000004A2" w:rsidP="000004A2">
      <w:pPr>
        <w:pStyle w:val="Standard"/>
        <w:ind w:firstLine="709"/>
        <w:jc w:val="both"/>
      </w:pPr>
      <w:r>
        <w:t>- привлечь внимание, вызвать интерес слушателей к проблеме, предмету ответа;</w:t>
      </w:r>
    </w:p>
    <w:p w:rsidR="000004A2" w:rsidRDefault="000004A2" w:rsidP="000004A2">
      <w:pPr>
        <w:pStyle w:val="Standard"/>
        <w:ind w:firstLine="709"/>
        <w:jc w:val="both"/>
      </w:pPr>
      <w:r>
        <w:t>- объяснить, почему ваши суждения о предмете (проблеме) являются авторитетными, значимыми;</w:t>
      </w:r>
    </w:p>
    <w:p w:rsidR="000004A2" w:rsidRDefault="000004A2" w:rsidP="000004A2">
      <w:pPr>
        <w:pStyle w:val="Standard"/>
        <w:ind w:firstLine="709"/>
        <w:jc w:val="both"/>
      </w:pPr>
      <w:r>
        <w:t>- установить контакт со слушателями путем указания на общие взгляды, прежний опыт.</w:t>
      </w:r>
    </w:p>
    <w:p w:rsidR="000004A2" w:rsidRDefault="000004A2" w:rsidP="000004A2">
      <w:pPr>
        <w:pStyle w:val="Standard"/>
        <w:ind w:firstLine="709"/>
        <w:jc w:val="both"/>
      </w:pPr>
      <w:r>
        <w:t>2. В предуведомлении следует:</w:t>
      </w:r>
    </w:p>
    <w:p w:rsidR="000004A2" w:rsidRDefault="000004A2" w:rsidP="000004A2">
      <w:pPr>
        <w:pStyle w:val="Standard"/>
        <w:ind w:firstLine="709"/>
        <w:jc w:val="both"/>
      </w:pPr>
      <w:r>
        <w:t>- раскрыть историю возникновения проблемы (предмета) выступления;</w:t>
      </w:r>
    </w:p>
    <w:p w:rsidR="000004A2" w:rsidRDefault="000004A2" w:rsidP="000004A2">
      <w:pPr>
        <w:pStyle w:val="Standard"/>
        <w:ind w:firstLine="709"/>
        <w:jc w:val="both"/>
      </w:pPr>
      <w:r>
        <w:t>- показать её социальную, научную или практическую значимость;</w:t>
      </w:r>
    </w:p>
    <w:p w:rsidR="000004A2" w:rsidRDefault="000004A2" w:rsidP="000004A2">
      <w:pPr>
        <w:pStyle w:val="Standard"/>
        <w:ind w:firstLine="709"/>
        <w:jc w:val="both"/>
      </w:pPr>
      <w:r>
        <w:t>- раскрыть известные ранее попытки её решения.</w:t>
      </w:r>
    </w:p>
    <w:p w:rsidR="000004A2" w:rsidRDefault="000004A2" w:rsidP="000004A2">
      <w:pPr>
        <w:pStyle w:val="Standard"/>
        <w:ind w:firstLine="709"/>
        <w:jc w:val="both"/>
      </w:pPr>
      <w:r>
        <w:t>3. В процессе аргументации необходимо:</w:t>
      </w:r>
    </w:p>
    <w:p w:rsidR="000004A2" w:rsidRDefault="000004A2" w:rsidP="000004A2">
      <w:pPr>
        <w:pStyle w:val="Standard"/>
        <w:ind w:firstLine="709"/>
        <w:jc w:val="both"/>
      </w:pPr>
      <w:r>
        <w:t>- сформулировать главный тезис и дать, если это необходимо для его разъяснения, дополнительную информацию;</w:t>
      </w:r>
    </w:p>
    <w:p w:rsidR="000004A2" w:rsidRDefault="000004A2" w:rsidP="000004A2">
      <w:pPr>
        <w:pStyle w:val="Standard"/>
        <w:ind w:firstLine="709"/>
        <w:jc w:val="both"/>
      </w:pPr>
      <w:r>
        <w:t>- сформулировать дополнительный тезис, при необходимости сопроводив его дополнительной информацией;</w:t>
      </w:r>
    </w:p>
    <w:p w:rsidR="000004A2" w:rsidRDefault="000004A2" w:rsidP="000004A2">
      <w:pPr>
        <w:pStyle w:val="Standard"/>
        <w:ind w:firstLine="709"/>
        <w:jc w:val="both"/>
      </w:pPr>
      <w:r>
        <w:t>- сформулировать заключение в общем виде;</w:t>
      </w:r>
    </w:p>
    <w:p w:rsidR="000004A2" w:rsidRDefault="000004A2" w:rsidP="000004A2">
      <w:pPr>
        <w:pStyle w:val="Standard"/>
        <w:ind w:firstLine="709"/>
        <w:jc w:val="both"/>
      </w:pPr>
      <w:r>
        <w:t xml:space="preserve">- </w:t>
      </w:r>
      <w:r>
        <w:rPr>
          <w:spacing w:val="-4"/>
        </w:rPr>
        <w:t>указать на недостатки альтернативных позиций и на преимущества вашей позиции</w:t>
      </w:r>
      <w:r>
        <w:t>.</w:t>
      </w:r>
    </w:p>
    <w:p w:rsidR="000004A2" w:rsidRDefault="000004A2" w:rsidP="000004A2">
      <w:pPr>
        <w:pStyle w:val="Standard"/>
        <w:ind w:firstLine="709"/>
        <w:jc w:val="both"/>
      </w:pPr>
      <w:r>
        <w:t>4. В заключении целесообразно:</w:t>
      </w:r>
    </w:p>
    <w:p w:rsidR="000004A2" w:rsidRDefault="000004A2" w:rsidP="000004A2">
      <w:pPr>
        <w:pStyle w:val="Standard"/>
        <w:ind w:firstLine="709"/>
        <w:jc w:val="both"/>
      </w:pPr>
      <w:r>
        <w:t>- обобщить вашу позицию по обсуждаемой проблеме, ваш окончательный вывод и решение;</w:t>
      </w:r>
    </w:p>
    <w:p w:rsidR="000004A2" w:rsidRDefault="000004A2" w:rsidP="000004A2">
      <w:pPr>
        <w:pStyle w:val="Standard"/>
        <w:ind w:firstLine="709"/>
        <w:jc w:val="both"/>
      </w:pPr>
      <w:r>
        <w:t>- обосновать, каковы последствия в случае отказа от вашего подхода к решению проблемы.</w:t>
      </w:r>
    </w:p>
    <w:p w:rsidR="000004A2" w:rsidRDefault="000004A2" w:rsidP="000004A2">
      <w:pPr>
        <w:pStyle w:val="Standard"/>
        <w:ind w:firstLine="709"/>
        <w:jc w:val="center"/>
        <w:rPr>
          <w:i/>
          <w:color w:val="000000"/>
        </w:rPr>
      </w:pPr>
      <w:r>
        <w:rPr>
          <w:i/>
          <w:color w:val="000000"/>
        </w:rPr>
        <w:t>Рекомендации по составлению развернутого плана-ответа</w:t>
      </w:r>
    </w:p>
    <w:p w:rsidR="000004A2" w:rsidRDefault="000004A2" w:rsidP="000004A2">
      <w:pPr>
        <w:pStyle w:val="Standard"/>
        <w:ind w:firstLine="709"/>
        <w:jc w:val="center"/>
        <w:rPr>
          <w:i/>
          <w:color w:val="000000"/>
        </w:rPr>
      </w:pPr>
      <w:r>
        <w:rPr>
          <w:i/>
          <w:color w:val="000000"/>
        </w:rPr>
        <w:t>к теоретическим вопросам практического занятия</w:t>
      </w:r>
    </w:p>
    <w:p w:rsidR="000004A2" w:rsidRDefault="000004A2" w:rsidP="000004A2">
      <w:pPr>
        <w:pStyle w:val="Textbody"/>
        <w:tabs>
          <w:tab w:val="left" w:pos="554"/>
        </w:tabs>
        <w:spacing w:after="0"/>
        <w:ind w:firstLine="709"/>
        <w:jc w:val="both"/>
      </w:pPr>
      <w:r>
        <w:t>1. Читая изучаемый материал в первый раз, подразделяйте его на основные смысловые части, выделяйте главные мысли, выводы.</w:t>
      </w:r>
    </w:p>
    <w:p w:rsidR="000004A2" w:rsidRDefault="000004A2" w:rsidP="000004A2">
      <w:pPr>
        <w:pStyle w:val="Textbody"/>
        <w:tabs>
          <w:tab w:val="left" w:pos="544"/>
        </w:tabs>
        <w:spacing w:after="0"/>
        <w:ind w:firstLine="709"/>
        <w:jc w:val="both"/>
      </w:pPr>
      <w: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004A2" w:rsidRDefault="000004A2" w:rsidP="000004A2">
      <w:pPr>
        <w:pStyle w:val="Textbody"/>
        <w:tabs>
          <w:tab w:val="left" w:pos="549"/>
        </w:tabs>
        <w:spacing w:after="0"/>
        <w:ind w:firstLine="709"/>
        <w:jc w:val="both"/>
      </w:pPr>
      <w:r>
        <w:t xml:space="preserve">3. Наиболее существенные аспекты изучаемого материала (тезисы) последовательно и </w:t>
      </w:r>
      <w:r>
        <w:lastRenderedPageBreak/>
        <w:t>кратко излагайте своими словами или приводите в виде цитат.</w:t>
      </w:r>
    </w:p>
    <w:p w:rsidR="000004A2" w:rsidRDefault="000004A2" w:rsidP="000004A2">
      <w:pPr>
        <w:pStyle w:val="Textbody"/>
        <w:tabs>
          <w:tab w:val="left" w:pos="558"/>
        </w:tabs>
        <w:spacing w:after="0"/>
        <w:ind w:firstLine="709"/>
        <w:jc w:val="both"/>
      </w:pPr>
      <w:r>
        <w:t>4. В конспект включайте как основные положения, так и конкретные факты, и примеры, но без их подробного описания.</w:t>
      </w:r>
    </w:p>
    <w:p w:rsidR="000004A2" w:rsidRDefault="000004A2" w:rsidP="000004A2">
      <w:pPr>
        <w:pStyle w:val="Textbody"/>
        <w:tabs>
          <w:tab w:val="left" w:pos="544"/>
        </w:tabs>
        <w:spacing w:after="0"/>
        <w:ind w:firstLine="709"/>
        <w:jc w:val="both"/>
      </w:pPr>
      <w: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004A2" w:rsidRDefault="000004A2" w:rsidP="000004A2">
      <w:pPr>
        <w:pStyle w:val="Textbody"/>
        <w:tabs>
          <w:tab w:val="left" w:pos="549"/>
        </w:tabs>
        <w:spacing w:after="0"/>
        <w:ind w:firstLine="709"/>
        <w:jc w:val="both"/>
      </w:pPr>
      <w:r>
        <w:t>6. Располагайте абзацы ступеньками, применяйте цветные карандаши, маркеры, фломастеры для выделения значимых мест.</w:t>
      </w:r>
    </w:p>
    <w:p w:rsidR="000004A2" w:rsidRDefault="000004A2" w:rsidP="000004A2">
      <w:pPr>
        <w:pStyle w:val="Standard"/>
        <w:ind w:firstLine="709"/>
        <w:jc w:val="both"/>
      </w:pPr>
    </w:p>
    <w:p w:rsidR="000004A2" w:rsidRDefault="000004A2" w:rsidP="000004A2">
      <w:pPr>
        <w:pStyle w:val="Standard"/>
        <w:ind w:firstLine="709"/>
        <w:jc w:val="center"/>
        <w:rPr>
          <w:b/>
        </w:rPr>
      </w:pPr>
      <w:r>
        <w:rPr>
          <w:b/>
        </w:rPr>
        <w:t>Методические указания по подготовке к контрольной работе</w:t>
      </w:r>
    </w:p>
    <w:p w:rsidR="000004A2" w:rsidRDefault="000004A2" w:rsidP="000004A2">
      <w:pPr>
        <w:pStyle w:val="Standard"/>
        <w:ind w:firstLine="709"/>
        <w:jc w:val="both"/>
      </w:pPr>
      <w: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обучающихся на вопросы, которые они заранее получают от преподавателя.</w:t>
      </w:r>
    </w:p>
    <w:p w:rsidR="000004A2" w:rsidRDefault="000004A2" w:rsidP="000004A2">
      <w:pPr>
        <w:pStyle w:val="Standard"/>
        <w:ind w:firstLine="709"/>
        <w:jc w:val="center"/>
      </w:pPr>
      <w:r>
        <w:rPr>
          <w:i/>
        </w:rPr>
        <w:t>Алгоритм подготовки к контрольной работе</w:t>
      </w:r>
      <w:r>
        <w:t>:</w:t>
      </w:r>
    </w:p>
    <w:p w:rsidR="000004A2" w:rsidRDefault="000004A2" w:rsidP="000004A2">
      <w:pPr>
        <w:pStyle w:val="Standard"/>
        <w:ind w:firstLine="709"/>
        <w:jc w:val="both"/>
      </w:pPr>
      <w:r>
        <w:t>- изучение конспектов лекций, раскрывающих материал, знание которого проверяется контрольной работой;</w:t>
      </w:r>
    </w:p>
    <w:p w:rsidR="000004A2" w:rsidRDefault="000004A2" w:rsidP="000004A2">
      <w:pPr>
        <w:pStyle w:val="Standard"/>
        <w:ind w:firstLine="709"/>
        <w:jc w:val="both"/>
      </w:pPr>
      <w:r>
        <w:t>- повторение учебного материала, полученного при подготовке к семинарским, практическим занятиям и во время их проведения;</w:t>
      </w:r>
    </w:p>
    <w:p w:rsidR="000004A2" w:rsidRDefault="000004A2" w:rsidP="000004A2">
      <w:pPr>
        <w:pStyle w:val="Standard"/>
        <w:ind w:firstLine="709"/>
        <w:jc w:val="both"/>
      </w:pPr>
      <w:r>
        <w:t>- изучение дополнительной литературы, в которой конкретизируется содержание проверяемых знаний;</w:t>
      </w:r>
    </w:p>
    <w:p w:rsidR="000004A2" w:rsidRDefault="000004A2" w:rsidP="000004A2">
      <w:pPr>
        <w:pStyle w:val="Standard"/>
        <w:ind w:firstLine="709"/>
        <w:jc w:val="both"/>
      </w:pPr>
      <w:r>
        <w:t>- составление в мысленной форме ответов на поставленные в контрольной работе вопросы;</w:t>
      </w:r>
    </w:p>
    <w:p w:rsidR="000004A2" w:rsidRDefault="000004A2" w:rsidP="000004A2">
      <w:pPr>
        <w:pStyle w:val="Standard"/>
        <w:numPr>
          <w:ilvl w:val="0"/>
          <w:numId w:val="1"/>
        </w:numPr>
        <w:ind w:left="0" w:firstLine="709"/>
        <w:jc w:val="both"/>
        <w:rPr>
          <w:color w:val="000000"/>
        </w:rPr>
      </w:pPr>
      <w:r>
        <w:rPr>
          <w:color w:val="000000"/>
        </w:rPr>
        <w:t>формирование психологической установки на успешное выполнение всех заданий.</w:t>
      </w:r>
    </w:p>
    <w:p w:rsidR="000004A2" w:rsidRDefault="000004A2" w:rsidP="000004A2">
      <w:pPr>
        <w:pStyle w:val="Standard"/>
        <w:ind w:firstLine="709"/>
        <w:jc w:val="both"/>
        <w:rPr>
          <w:color w:val="000000"/>
        </w:rPr>
      </w:pPr>
    </w:p>
    <w:p w:rsidR="000004A2" w:rsidRDefault="000004A2" w:rsidP="000004A2">
      <w:pPr>
        <w:pStyle w:val="Standard"/>
        <w:ind w:firstLine="709"/>
        <w:jc w:val="both"/>
        <w:rPr>
          <w:color w:val="000000"/>
        </w:rPr>
      </w:pPr>
    </w:p>
    <w:p w:rsidR="000004A2" w:rsidRDefault="000004A2" w:rsidP="000004A2">
      <w:pPr>
        <w:pStyle w:val="Standard"/>
        <w:ind w:firstLine="709"/>
        <w:jc w:val="center"/>
        <w:rPr>
          <w:b/>
          <w:bCs/>
        </w:rPr>
      </w:pPr>
      <w:r>
        <w:rPr>
          <w:b/>
          <w:bCs/>
        </w:rPr>
        <w:t>Методические указания по подготовке и оформлению реферата</w:t>
      </w:r>
    </w:p>
    <w:p w:rsidR="000004A2" w:rsidRDefault="000004A2" w:rsidP="000004A2">
      <w:pPr>
        <w:pStyle w:val="Standard"/>
        <w:ind w:firstLine="709"/>
        <w:jc w:val="both"/>
      </w:pPr>
      <w: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0004A2" w:rsidRDefault="000004A2" w:rsidP="000004A2">
      <w:pPr>
        <w:pStyle w:val="Textbodyindent"/>
        <w:spacing w:after="0"/>
        <w:ind w:left="0" w:firstLine="709"/>
        <w:jc w:val="both"/>
      </w:pPr>
      <w:r>
        <w:t>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w:t>
      </w:r>
    </w:p>
    <w:p w:rsidR="000004A2" w:rsidRDefault="000004A2" w:rsidP="000004A2">
      <w:pPr>
        <w:pStyle w:val="Standard"/>
        <w:ind w:firstLine="709"/>
        <w:jc w:val="both"/>
      </w:pPr>
      <w:r>
        <w:t>2. В оглавлении последовательно излагаются названия пунктов реферата, указываются страницы, с которых начинается каждый пункт.</w:t>
      </w:r>
    </w:p>
    <w:p w:rsidR="000004A2" w:rsidRDefault="000004A2" w:rsidP="000004A2">
      <w:pPr>
        <w:pStyle w:val="Standard"/>
        <w:ind w:firstLine="709"/>
        <w:jc w:val="both"/>
      </w:pPr>
      <w: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0004A2" w:rsidRDefault="000004A2" w:rsidP="000004A2">
      <w:pPr>
        <w:pStyle w:val="Standard"/>
        <w:ind w:firstLine="709"/>
        <w:jc w:val="both"/>
      </w:pPr>
      <w: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0004A2" w:rsidRDefault="000004A2" w:rsidP="000004A2">
      <w:pPr>
        <w:pStyle w:val="Standard"/>
        <w:ind w:firstLine="709"/>
        <w:jc w:val="both"/>
      </w:pPr>
      <w:r>
        <w:t>5. Заключение: подводятся итоги или дается обобщенный вывод по теме реферата, предлагаются рекомендации.</w:t>
      </w:r>
    </w:p>
    <w:p w:rsidR="000004A2" w:rsidRDefault="000004A2" w:rsidP="000004A2">
      <w:pPr>
        <w:pStyle w:val="Standard"/>
        <w:ind w:firstLine="709"/>
        <w:jc w:val="both"/>
      </w:pPr>
      <w: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0004A2" w:rsidRDefault="000004A2" w:rsidP="000004A2">
      <w:pPr>
        <w:pStyle w:val="Standard"/>
        <w:tabs>
          <w:tab w:val="left" w:pos="360"/>
        </w:tabs>
        <w:ind w:firstLine="709"/>
        <w:jc w:val="both"/>
      </w:pPr>
      <w:r>
        <w:t>- актуальность рассматриваемой проблемы;</w:t>
      </w:r>
    </w:p>
    <w:p w:rsidR="000004A2" w:rsidRDefault="000004A2" w:rsidP="000004A2">
      <w:pPr>
        <w:pStyle w:val="Standard"/>
        <w:tabs>
          <w:tab w:val="left" w:pos="360"/>
        </w:tabs>
        <w:ind w:firstLine="709"/>
        <w:jc w:val="both"/>
      </w:pPr>
      <w:r>
        <w:t>- обоснованность излагаемых проблем, вопросов, предложений;</w:t>
      </w:r>
    </w:p>
    <w:p w:rsidR="000004A2" w:rsidRDefault="000004A2" w:rsidP="000004A2">
      <w:pPr>
        <w:pStyle w:val="Standard"/>
        <w:tabs>
          <w:tab w:val="left" w:pos="360"/>
        </w:tabs>
        <w:ind w:firstLine="709"/>
        <w:jc w:val="both"/>
      </w:pPr>
      <w:r>
        <w:t>- логичность, последовательность и краткость изложения;</w:t>
      </w:r>
    </w:p>
    <w:p w:rsidR="000004A2" w:rsidRDefault="000004A2" w:rsidP="000004A2">
      <w:pPr>
        <w:pStyle w:val="Standard"/>
        <w:tabs>
          <w:tab w:val="left" w:pos="360"/>
        </w:tabs>
        <w:ind w:firstLine="709"/>
        <w:jc w:val="both"/>
      </w:pPr>
      <w:r>
        <w:t>- отражение мнения по проблеме реферирующего.</w:t>
      </w:r>
    </w:p>
    <w:p w:rsidR="000004A2" w:rsidRDefault="000004A2" w:rsidP="000004A2">
      <w:pPr>
        <w:pStyle w:val="Standard"/>
        <w:ind w:firstLine="709"/>
        <w:jc w:val="both"/>
        <w:rPr>
          <w:color w:val="000000"/>
        </w:rPr>
      </w:pPr>
      <w:r>
        <w:rPr>
          <w:color w:val="000000"/>
        </w:rPr>
        <w:lastRenderedPageBreak/>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0004A2" w:rsidRDefault="000004A2" w:rsidP="000004A2">
      <w:pPr>
        <w:pStyle w:val="Standard"/>
      </w:pPr>
    </w:p>
    <w:p w:rsidR="000004A2" w:rsidRDefault="000004A2" w:rsidP="000004A2">
      <w:pPr>
        <w:pStyle w:val="Standard"/>
        <w:ind w:firstLine="709"/>
        <w:jc w:val="both"/>
        <w:rPr>
          <w:b/>
        </w:rPr>
      </w:pPr>
      <w:r>
        <w:rPr>
          <w:b/>
        </w:rPr>
        <w:t>4. Критерии оценивания результатов выполнения заданий по самостоятельной работе обучающихся.</w:t>
      </w:r>
    </w:p>
    <w:p w:rsidR="000004A2" w:rsidRDefault="000004A2" w:rsidP="000004A2">
      <w:pPr>
        <w:pStyle w:val="Standard"/>
        <w:widowControl/>
        <w:ind w:firstLine="709"/>
        <w:jc w:val="both"/>
      </w:pPr>
      <w:r>
        <w:t xml:space="preserve">Критерии оценивания выполненных заданий представлены </w:t>
      </w:r>
      <w:r>
        <w:rPr>
          <w:b/>
          <w:i/>
        </w:rPr>
        <w:t>в фонде оценочных средств для проведения текущего контроля успеваемости и промежуточной аттестации по дисциплине</w:t>
      </w:r>
      <w: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004A2" w:rsidRDefault="000004A2" w:rsidP="000004A2">
      <w:pPr>
        <w:pStyle w:val="Standard"/>
      </w:pPr>
    </w:p>
    <w:p w:rsidR="000004A2" w:rsidRDefault="000004A2" w:rsidP="000004A2">
      <w:pPr>
        <w:pStyle w:val="Standard"/>
      </w:pPr>
    </w:p>
    <w:p w:rsidR="000004A2" w:rsidRDefault="000004A2" w:rsidP="000004A2">
      <w:pPr>
        <w:pStyle w:val="Standard"/>
      </w:pPr>
    </w:p>
    <w:p w:rsidR="000004A2" w:rsidRDefault="000004A2" w:rsidP="000004A2">
      <w:pPr>
        <w:pStyle w:val="Standard"/>
      </w:pPr>
    </w:p>
    <w:p w:rsidR="000004A2" w:rsidRDefault="000004A2" w:rsidP="000004A2">
      <w:pPr>
        <w:pStyle w:val="Standard"/>
        <w:ind w:firstLine="709"/>
        <w:jc w:val="both"/>
      </w:pPr>
    </w:p>
    <w:p w:rsidR="00791485" w:rsidRDefault="00791485">
      <w:bookmarkStart w:id="0" w:name="_GoBack"/>
      <w:bookmarkEnd w:id="0"/>
    </w:p>
    <w:sectPr w:rsidR="007914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7F1F"/>
    <w:multiLevelType w:val="multilevel"/>
    <w:tmpl w:val="5CAA46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1A"/>
    <w:rsid w:val="000004A2"/>
    <w:rsid w:val="00791485"/>
    <w:rsid w:val="00ED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ED7B-2CE7-4E70-BCAB-E89683F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04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04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0004A2"/>
    <w:pPr>
      <w:spacing w:after="120"/>
    </w:pPr>
  </w:style>
  <w:style w:type="paragraph" w:customStyle="1" w:styleId="Textbodyindent">
    <w:name w:val="Text body indent"/>
    <w:basedOn w:val="Standard"/>
    <w:rsid w:val="000004A2"/>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2019-10-18T08:10:00Z</dcterms:created>
  <dcterms:modified xsi:type="dcterms:W3CDTF">2019-10-18T08:10:00Z</dcterms:modified>
</cp:coreProperties>
</file>