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высшего образования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«Оренбургский государственный медицинский университет»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Министерства здравоохранения Российской Федерации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 w:rsidRPr="001938E9">
        <w:rPr>
          <w:rFonts w:eastAsia="Times New Roman" w:cs="Times New Roman"/>
          <w:b/>
          <w:szCs w:val="20"/>
          <w:lang w:eastAsia="ru-RU"/>
        </w:rPr>
        <w:t xml:space="preserve">МЕТОДИЧЕСКИЕ УКАЗАНИЯ 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0"/>
          <w:lang w:eastAsia="ru-RU"/>
        </w:rPr>
      </w:pPr>
      <w:r w:rsidRPr="001938E9">
        <w:rPr>
          <w:rFonts w:eastAsia="Times New Roman" w:cs="Times New Roman"/>
          <w:b/>
          <w:szCs w:val="20"/>
          <w:lang w:eastAsia="ru-RU"/>
        </w:rPr>
        <w:t xml:space="preserve">ПО САМОСТОЯТЕЛЬНОЙ РАБОТЕ ОБУЧАЮЩИХСЯ 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/>
          <w:u w:val="single"/>
          <w:lang w:eastAsia="ru-RU"/>
        </w:rPr>
        <w:t>Травматология и ортопедия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szCs w:val="20"/>
          <w:lang w:eastAsia="ru-RU"/>
        </w:rPr>
        <w:t>по специальности</w:t>
      </w: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DF572B" w:rsidRDefault="00C23B13" w:rsidP="001938E9">
      <w:pPr>
        <w:jc w:val="center"/>
        <w:rPr>
          <w:rFonts w:eastAsia="Times New Roman"/>
          <w:szCs w:val="20"/>
        </w:rPr>
      </w:pPr>
      <w:r w:rsidRPr="00C23B13">
        <w:rPr>
          <w:rFonts w:eastAsia="Times New Roman"/>
          <w:b/>
          <w:szCs w:val="20"/>
          <w:u w:val="single"/>
        </w:rPr>
        <w:t>31.08.54 Общая врачебная практика (семейная медицина)</w:t>
      </w:r>
    </w:p>
    <w:p w:rsidR="001938E9" w:rsidRPr="00DF572B" w:rsidRDefault="001938E9" w:rsidP="001938E9">
      <w:pPr>
        <w:jc w:val="center"/>
        <w:rPr>
          <w:rFonts w:eastAsia="Times New Roman"/>
          <w:szCs w:val="20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5479AE" w:rsidRPr="005479AE">
        <w:rPr>
          <w:rFonts w:eastAsia="Times New Roman" w:cs="Times New Roman"/>
          <w:color w:val="000000"/>
          <w:sz w:val="24"/>
          <w:szCs w:val="24"/>
          <w:lang w:eastAsia="ru-RU"/>
        </w:rPr>
        <w:t>31.08.54 «Общая врачебная практика (семейная медицина)»</w:t>
      </w:r>
      <w:bookmarkStart w:id="0" w:name="_GoBack"/>
      <w:bookmarkEnd w:id="0"/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1938E9" w:rsidRPr="001938E9" w:rsidRDefault="001938E9" w:rsidP="001938E9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  <w:r w:rsidRPr="001938E9">
        <w:rPr>
          <w:rFonts w:eastAsia="Times New Roman" w:cs="Times New Roman"/>
          <w:color w:val="000000"/>
          <w:sz w:val="24"/>
          <w:szCs w:val="24"/>
          <w:lang w:eastAsia="ru-RU"/>
        </w:rPr>
        <w:t>протокол № 11 от «22» июня 2018 г.</w:t>
      </w:r>
    </w:p>
    <w:p w:rsidR="001938E9" w:rsidRPr="001938E9" w:rsidRDefault="001938E9" w:rsidP="001938E9">
      <w:pPr>
        <w:spacing w:after="0" w:line="240" w:lineRule="auto"/>
        <w:ind w:firstLine="709"/>
        <w:jc w:val="center"/>
        <w:rPr>
          <w:rFonts w:eastAsia="Times New Roman" w:cs="Times New Roman"/>
          <w:szCs w:val="20"/>
          <w:lang w:eastAsia="ru-RU"/>
        </w:rPr>
      </w:pPr>
    </w:p>
    <w:p w:rsidR="001938E9" w:rsidRDefault="001938E9" w:rsidP="001938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38E9">
        <w:rPr>
          <w:rFonts w:eastAsia="Times New Roman" w:cs="Times New Roman"/>
          <w:szCs w:val="20"/>
          <w:lang w:eastAsia="ru-RU"/>
        </w:rPr>
        <w:t>Оренбург</w:t>
      </w:r>
      <w:r w:rsidRPr="001938E9">
        <w:rPr>
          <w:rFonts w:eastAsia="Times New Roman" w:cs="Times New Roman"/>
          <w:szCs w:val="20"/>
          <w:lang w:eastAsia="ru-RU"/>
        </w:rPr>
        <w:br w:type="page"/>
      </w:r>
    </w:p>
    <w:p w:rsidR="001938E9" w:rsidRDefault="001938E9" w:rsidP="001938E9">
      <w:pPr>
        <w:ind w:firstLine="709"/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1938E9" w:rsidRPr="009511F7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t>обучающихся</w:t>
      </w:r>
      <w:r w:rsidRPr="009511F7">
        <w:t>.</w:t>
      </w:r>
    </w:p>
    <w:p w:rsidR="001938E9" w:rsidRPr="004B2C94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</w:t>
      </w:r>
      <w:r>
        <w:t>обучающихся</w:t>
      </w:r>
      <w:r w:rsidRPr="009511F7"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t>р</w:t>
      </w:r>
      <w:r w:rsidRPr="009511F7">
        <w:t xml:space="preserve">ешения актуальных проблем формирования общекультурных </w:t>
      </w:r>
      <w:r>
        <w:t xml:space="preserve">(универсальных), общепрофессиональных </w:t>
      </w:r>
      <w:r w:rsidRPr="009511F7">
        <w:t>и профессиональных компетенций, научно-исследоват</w:t>
      </w:r>
      <w:r>
        <w:t>ельской деятельности, подготовку</w:t>
      </w:r>
      <w:r w:rsidRPr="009511F7">
        <w:t xml:space="preserve"> к </w:t>
      </w:r>
      <w:r>
        <w:t>занятиям и прохождение промежуточной аттестации</w:t>
      </w:r>
      <w:r w:rsidRPr="009511F7">
        <w:t xml:space="preserve">. </w:t>
      </w:r>
    </w:p>
    <w:p w:rsidR="001938E9" w:rsidRPr="004B2C94" w:rsidRDefault="001938E9" w:rsidP="001938E9">
      <w:pPr>
        <w:ind w:firstLine="709"/>
        <w:jc w:val="both"/>
      </w:pPr>
      <w:r>
        <w:t>С</w:t>
      </w:r>
      <w:r w:rsidRPr="009511F7">
        <w:t xml:space="preserve">амостоятельная работа </w:t>
      </w:r>
      <w:r w:rsidRPr="000931E3">
        <w:t>обучающихся</w:t>
      </w:r>
      <w:r w:rsidRPr="009511F7"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t>ГОС</w:t>
      </w:r>
      <w:r w:rsidRPr="009511F7">
        <w:t xml:space="preserve">. </w:t>
      </w:r>
      <w:r>
        <w:t>В</w:t>
      </w:r>
      <w:r w:rsidRPr="009511F7">
        <w:t xml:space="preserve">ыбор формы организации самостоятельной работы </w:t>
      </w:r>
      <w:r>
        <w:t>обучающихся</w:t>
      </w:r>
      <w:r w:rsidRPr="009511F7"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t>тие,</w:t>
      </w:r>
      <w:r w:rsidRPr="009511F7">
        <w:t xml:space="preserve"> др.). </w:t>
      </w:r>
    </w:p>
    <w:p w:rsidR="001938E9" w:rsidRDefault="001938E9" w:rsidP="001938E9">
      <w:pPr>
        <w:ind w:firstLine="709"/>
        <w:jc w:val="both"/>
      </w:pPr>
      <w:r>
        <w:t xml:space="preserve">Целью самостоятельной работы является закрепление и систематизация знаний </w:t>
      </w:r>
      <w:r w:rsidRPr="00A25EE3">
        <w:t>по этиологии, патогенезу, клинике, классификации иммунопатологических со</w:t>
      </w:r>
      <w:r>
        <w:t xml:space="preserve">стояний у детей, </w:t>
      </w:r>
      <w:r w:rsidRPr="00A25EE3">
        <w:t>проблем</w:t>
      </w:r>
      <w:r>
        <w:t>ам</w:t>
      </w:r>
      <w:r w:rsidRPr="00A25EE3">
        <w:t xml:space="preserve"> лечения, диспансеризация больных с иммунопатологиче</w:t>
      </w:r>
      <w:r>
        <w:t xml:space="preserve">скими состояниями, </w:t>
      </w:r>
      <w:r w:rsidRPr="00A25EE3">
        <w:t>особенностя</w:t>
      </w:r>
      <w:r>
        <w:t>м</w:t>
      </w:r>
      <w:r w:rsidRPr="00A25EE3">
        <w:t xml:space="preserve"> течения инфекционных и неинфекционных заболеваний</w:t>
      </w:r>
      <w:r>
        <w:t xml:space="preserve"> в различные возрастные периоды, </w:t>
      </w:r>
      <w:r w:rsidRPr="00A25EE3">
        <w:t>особенностя</w:t>
      </w:r>
      <w:r>
        <w:t>м</w:t>
      </w:r>
      <w:r w:rsidRPr="00A25EE3">
        <w:t xml:space="preserve"> патологической анатомии инфекционных и неинфекционных заболеваний в различные возрастные перио</w:t>
      </w:r>
      <w:r>
        <w:t>ды, имеющим</w:t>
      </w:r>
      <w:r w:rsidRPr="00A25EE3">
        <w:t xml:space="preserve"> значение для осуществления основной деятельности педиатра</w:t>
      </w:r>
      <w:r>
        <w:t xml:space="preserve">, </w:t>
      </w:r>
      <w:r w:rsidRPr="00A25EE3">
        <w:t>осо</w:t>
      </w:r>
      <w:r>
        <w:t>бенностям</w:t>
      </w:r>
      <w:r w:rsidRPr="00A25EE3">
        <w:t xml:space="preserve"> применения лекарственных средств в различные возрастные периоды, им</w:t>
      </w:r>
      <w:r>
        <w:t>еющим</w:t>
      </w:r>
      <w:r w:rsidRPr="00A25EE3"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Pr="00A25EE3">
        <w:t>off-label</w:t>
      </w:r>
      <w:proofErr w:type="spellEnd"/>
      <w:r w:rsidRPr="00A25EE3">
        <w:t>, т.е. вне зарегистрированных показаний на основании действующих клинических рекомендаций</w:t>
      </w:r>
      <w:r>
        <w:t xml:space="preserve">, </w:t>
      </w:r>
      <w:r w:rsidRPr="00A25EE3">
        <w:t>особенн</w:t>
      </w:r>
      <w:r>
        <w:t>остям</w:t>
      </w:r>
      <w:r w:rsidRPr="00A25EE3">
        <w:t xml:space="preserve"> применения антибактериальных препаратов в различные возрастные периоды</w:t>
      </w:r>
      <w:r>
        <w:t>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</w:pPr>
      <w:r>
        <w:lastRenderedPageBreak/>
        <w:t>2. Содержание самостоятельной работы обучающихся.</w:t>
      </w:r>
    </w:p>
    <w:p w:rsidR="001938E9" w:rsidRDefault="001938E9" w:rsidP="001938E9">
      <w:pPr>
        <w:ind w:firstLine="709"/>
        <w:jc w:val="both"/>
      </w:pPr>
      <w:r>
        <w:t xml:space="preserve">Содержание заданий для самостоятельной работы обучающихся по </w:t>
      </w:r>
      <w:proofErr w:type="spellStart"/>
      <w:proofErr w:type="gramStart"/>
      <w:r>
        <w:t>дисци-плине</w:t>
      </w:r>
      <w:proofErr w:type="spellEnd"/>
      <w:proofErr w:type="gramEnd"/>
      <w:r>
        <w:t xml:space="preserve"> представлено в фонде оценочных средств для проведения текущего кон-</w:t>
      </w:r>
      <w:proofErr w:type="spellStart"/>
      <w:r>
        <w:t>троля</w:t>
      </w:r>
      <w:proofErr w:type="spellEnd"/>
      <w:r>
        <w:t xml:space="preserve">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1938E9" w:rsidRDefault="001938E9" w:rsidP="001938E9">
      <w:pPr>
        <w:ind w:firstLine="709"/>
        <w:jc w:val="both"/>
      </w:pPr>
      <w:r>
        <w:t xml:space="preserve">Перечень учебной, учебно-методической, научной литературы и </w:t>
      </w:r>
      <w:proofErr w:type="spellStart"/>
      <w:proofErr w:type="gramStart"/>
      <w:r>
        <w:t>информа-ционных</w:t>
      </w:r>
      <w:proofErr w:type="spellEnd"/>
      <w:proofErr w:type="gramEnd"/>
      <w:r>
        <w:t xml:space="preserve"> ресурсов для самостоятельной работы представлен в рабочей </w:t>
      </w:r>
      <w:proofErr w:type="spellStart"/>
      <w:r>
        <w:t>програм-ме</w:t>
      </w:r>
      <w:proofErr w:type="spellEnd"/>
      <w:r>
        <w:t xml:space="preserve"> дисциплины, раздел 8 «Перечень основной и дополнительной учебной </w:t>
      </w:r>
      <w:proofErr w:type="spellStart"/>
      <w:r>
        <w:t>лите-ратуры</w:t>
      </w:r>
      <w:proofErr w:type="spellEnd"/>
      <w:r>
        <w:t>, необходимой для освоения дисциплины (модуля)».</w:t>
      </w: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854"/>
        <w:gridCol w:w="2701"/>
        <w:gridCol w:w="2149"/>
        <w:gridCol w:w="1969"/>
      </w:tblGrid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1938E9" w:rsidRPr="00A25EE3" w:rsidTr="00366349">
        <w:tc>
          <w:tcPr>
            <w:tcW w:w="0" w:type="auto"/>
            <w:gridSpan w:val="5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1938E9" w:rsidRPr="00A25EE3" w:rsidTr="00366349">
        <w:tc>
          <w:tcPr>
            <w:tcW w:w="0" w:type="auto"/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5D1985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5D1985" w:rsidRPr="005D1985">
              <w:rPr>
                <w:sz w:val="26"/>
                <w:szCs w:val="26"/>
              </w:rPr>
      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 xml:space="preserve">ознакомление с </w:t>
            </w:r>
            <w:r w:rsidRPr="00A25EE3">
              <w:rPr>
                <w:sz w:val="26"/>
                <w:szCs w:val="26"/>
              </w:rPr>
              <w:lastRenderedPageBreak/>
              <w:t>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85" w:rsidRPr="005D1985" w:rsidRDefault="005D1985" w:rsidP="005D1985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>Тема: Огнестрельные переломы костей и ранения крупных суставов. Осложнения травм конечностей. Кровотечение и кровопотеря.</w:t>
            </w:r>
          </w:p>
          <w:p w:rsidR="001938E9" w:rsidRPr="00A25EE3" w:rsidRDefault="001938E9" w:rsidP="0036634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85" w:rsidRPr="005D1985" w:rsidRDefault="005D1985" w:rsidP="005D1985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 xml:space="preserve">Тема: Травматический шок. Синдром длительного сдавления. Жировая эмболия. Синдром диссеминированного внутрисосудистого свёртывания крови. </w:t>
            </w:r>
          </w:p>
          <w:p w:rsidR="001938E9" w:rsidRPr="00A25EE3" w:rsidRDefault="001938E9" w:rsidP="0036634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1938E9" w:rsidRPr="00A25EE3" w:rsidTr="003663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24749A" w:rsidRDefault="001938E9" w:rsidP="001938E9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5D1985" w:rsidP="00366349">
            <w:pPr>
              <w:rPr>
                <w:sz w:val="26"/>
                <w:szCs w:val="26"/>
              </w:rPr>
            </w:pPr>
            <w:r w:rsidRPr="005D1985">
              <w:rPr>
                <w:sz w:val="26"/>
                <w:szCs w:val="26"/>
              </w:rPr>
              <w:t>Тема: Повреждения грудной клетки. Повреждения живота. Повреждения таза.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E9" w:rsidRPr="00A25EE3" w:rsidRDefault="001938E9" w:rsidP="003663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938E9" w:rsidRDefault="001938E9" w:rsidP="001938E9">
      <w:pPr>
        <w:ind w:firstLine="709"/>
        <w:jc w:val="both"/>
      </w:pPr>
      <w:r>
        <w:rPr>
          <w:b/>
        </w:rPr>
        <w:t xml:space="preserve">3. Методические указания по выполнению заданий для самостоятельной работы по дисциплине. </w:t>
      </w:r>
    </w:p>
    <w:p w:rsidR="001938E9" w:rsidRDefault="001938E9" w:rsidP="001938E9">
      <w:pPr>
        <w:ind w:firstLine="709"/>
        <w:jc w:val="center"/>
        <w:rPr>
          <w:b/>
          <w:i/>
        </w:rPr>
      </w:pPr>
    </w:p>
    <w:p w:rsidR="001938E9" w:rsidRPr="00A25EE3" w:rsidRDefault="001938E9" w:rsidP="001938E9">
      <w:pPr>
        <w:ind w:firstLine="709"/>
        <w:jc w:val="center"/>
        <w:rPr>
          <w:b/>
          <w:i/>
          <w:highlight w:val="yellow"/>
        </w:rPr>
      </w:pPr>
      <w:r w:rsidRPr="00A25EE3">
        <w:rPr>
          <w:b/>
          <w:i/>
        </w:rPr>
        <w:t>Решение проблемно - ситуационных задач</w:t>
      </w:r>
    </w:p>
    <w:p w:rsidR="001938E9" w:rsidRPr="00B13647" w:rsidRDefault="001938E9" w:rsidP="001938E9">
      <w:pPr>
        <w:ind w:firstLine="709"/>
        <w:jc w:val="both"/>
      </w:pPr>
      <w:r w:rsidRPr="00B13647"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1938E9" w:rsidRPr="00B13647" w:rsidRDefault="001938E9" w:rsidP="001938E9">
      <w:pPr>
        <w:ind w:firstLine="709"/>
        <w:jc w:val="both"/>
      </w:pPr>
      <w:r w:rsidRPr="00B13647"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1938E9" w:rsidRPr="00B13647" w:rsidRDefault="001938E9" w:rsidP="001938E9">
      <w:pPr>
        <w:ind w:firstLine="709"/>
        <w:jc w:val="both"/>
      </w:pPr>
      <w:r w:rsidRPr="00B13647"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1938E9" w:rsidRPr="00B13647" w:rsidRDefault="001938E9" w:rsidP="001938E9">
      <w:pPr>
        <w:ind w:firstLine="709"/>
        <w:jc w:val="both"/>
      </w:pPr>
      <w:r w:rsidRPr="00B13647">
        <w:t>2. Еще раз внимательно прочитайте информацию. Выделите те абзацы, которые кажутся вам наиболее важными.</w:t>
      </w:r>
    </w:p>
    <w:p w:rsidR="001938E9" w:rsidRPr="00B13647" w:rsidRDefault="001938E9" w:rsidP="001938E9">
      <w:pPr>
        <w:ind w:firstLine="709"/>
        <w:jc w:val="both"/>
      </w:pPr>
      <w:r w:rsidRPr="00B13647"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1938E9" w:rsidRPr="00B13647" w:rsidRDefault="001938E9" w:rsidP="001938E9">
      <w:pPr>
        <w:ind w:firstLine="709"/>
        <w:jc w:val="both"/>
      </w:pPr>
      <w:r w:rsidRPr="00B13647"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1938E9" w:rsidRPr="00B13647" w:rsidRDefault="001938E9" w:rsidP="001938E9">
      <w:pPr>
        <w:ind w:firstLine="709"/>
        <w:jc w:val="both"/>
      </w:pPr>
      <w:r w:rsidRPr="00B13647"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1938E9" w:rsidRPr="00B13647" w:rsidRDefault="001938E9" w:rsidP="001938E9">
      <w:pPr>
        <w:ind w:firstLine="709"/>
        <w:jc w:val="both"/>
      </w:pPr>
      <w:r w:rsidRPr="00B13647">
        <w:t>6. Попытайтесь найти альтернативные варианты решения проблемы, если такие существуют</w:t>
      </w:r>
      <w:r>
        <w:t>.</w:t>
      </w:r>
    </w:p>
    <w:p w:rsidR="001938E9" w:rsidRPr="00B13647" w:rsidRDefault="001938E9" w:rsidP="001938E9">
      <w:pPr>
        <w:ind w:firstLine="709"/>
        <w:jc w:val="both"/>
      </w:pPr>
      <w:r w:rsidRPr="00B13647"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1938E9" w:rsidRDefault="001938E9" w:rsidP="001938E9">
      <w:pPr>
        <w:ind w:firstLine="709"/>
        <w:jc w:val="both"/>
      </w:pPr>
      <w:r w:rsidRPr="00B13647">
        <w:t xml:space="preserve">8. Изложите результаты решения </w:t>
      </w:r>
      <w:r>
        <w:t xml:space="preserve">вопросов </w:t>
      </w:r>
      <w:r w:rsidRPr="00B13647">
        <w:t>задачи в письменной форме.</w:t>
      </w:r>
    </w:p>
    <w:p w:rsidR="001938E9" w:rsidRDefault="001938E9" w:rsidP="001938E9">
      <w:pPr>
        <w:ind w:firstLine="709"/>
        <w:jc w:val="both"/>
      </w:pPr>
    </w:p>
    <w:p w:rsidR="001938E9" w:rsidRPr="00B13647" w:rsidRDefault="001938E9" w:rsidP="001938E9">
      <w:pPr>
        <w:ind w:firstLine="709"/>
        <w:jc w:val="center"/>
        <w:rPr>
          <w:b/>
        </w:rPr>
      </w:pPr>
      <w:r w:rsidRPr="00B13647">
        <w:rPr>
          <w:b/>
        </w:rPr>
        <w:t>Устный опрос</w:t>
      </w:r>
    </w:p>
    <w:p w:rsidR="001938E9" w:rsidRDefault="001938E9" w:rsidP="001938E9">
      <w:pPr>
        <w:ind w:firstLine="709"/>
        <w:jc w:val="both"/>
      </w:pPr>
      <w:r w:rsidRPr="00B13647">
        <w:t xml:space="preserve">Решение </w:t>
      </w:r>
      <w:r>
        <w:t xml:space="preserve">данного метода контроля самостоятельной работы </w:t>
      </w:r>
      <w:r w:rsidRPr="00B13647">
        <w:t xml:space="preserve">проводится путем заслушивания </w:t>
      </w:r>
      <w:r>
        <w:t>преподавателем кафедры</w:t>
      </w:r>
      <w:r w:rsidRPr="00B13647">
        <w:t xml:space="preserve"> ответов на </w:t>
      </w:r>
      <w:r>
        <w:t xml:space="preserve">теоретические вопросы </w:t>
      </w:r>
      <w:r w:rsidRPr="00B13647"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t xml:space="preserve"> На подготовку к ответу </w:t>
      </w:r>
      <w:r w:rsidRPr="00B13647">
        <w:t>отво</w:t>
      </w:r>
      <w:r>
        <w:t>дится не более 5</w:t>
      </w:r>
      <w:r w:rsidRPr="00B13647">
        <w:t xml:space="preserve"> минут.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center"/>
      </w:pPr>
      <w:r w:rsidRPr="00B13647">
        <w:rPr>
          <w:b/>
        </w:rPr>
        <w:t>Тестирование</w:t>
      </w:r>
      <w:r>
        <w:t>.</w:t>
      </w:r>
    </w:p>
    <w:p w:rsidR="001938E9" w:rsidRDefault="001938E9" w:rsidP="001938E9">
      <w:pPr>
        <w:ind w:firstLine="709"/>
        <w:jc w:val="both"/>
      </w:pPr>
      <w:r w:rsidRPr="00B13647">
        <w:t xml:space="preserve">Тесты составлены с учетом </w:t>
      </w:r>
      <w:r>
        <w:t xml:space="preserve">национальных клинических рекомендаций </w:t>
      </w:r>
      <w:r w:rsidRPr="00B13647"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1938E9" w:rsidRPr="00B13647" w:rsidRDefault="001938E9" w:rsidP="001938E9">
      <w:pPr>
        <w:ind w:firstLine="709"/>
        <w:jc w:val="both"/>
      </w:pPr>
      <w:r w:rsidRPr="00B13647">
        <w:t>Тесты составлены из следующих форм тестовых заданий:</w:t>
      </w:r>
    </w:p>
    <w:p w:rsidR="001938E9" w:rsidRPr="00B13647" w:rsidRDefault="001938E9" w:rsidP="001938E9">
      <w:pPr>
        <w:ind w:firstLine="709"/>
        <w:jc w:val="both"/>
      </w:pPr>
      <w:r>
        <w:t xml:space="preserve">1. </w:t>
      </w:r>
      <w:r w:rsidRPr="00B13647"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1938E9" w:rsidRDefault="001938E9" w:rsidP="001938E9">
      <w:pPr>
        <w:ind w:firstLine="709"/>
        <w:jc w:val="both"/>
      </w:pPr>
      <w:r>
        <w:t>2. Закрытые задания с</w:t>
      </w:r>
      <w:r w:rsidRPr="00B13647"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t>Ординатор</w:t>
      </w:r>
      <w:r w:rsidRPr="00B13647">
        <w:t xml:space="preserve"> должен выбрать все правильные ответы.</w:t>
      </w:r>
    </w:p>
    <w:p w:rsidR="001938E9" w:rsidRDefault="001938E9" w:rsidP="001938E9">
      <w:pPr>
        <w:ind w:firstLine="709"/>
        <w:jc w:val="both"/>
      </w:pPr>
      <w:r>
        <w:t>Тестирование осуществляется на бумажном носителе по тестовым заданиям, указанным</w:t>
      </w:r>
      <w:r w:rsidRPr="00B13647"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t xml:space="preserve">На выполнения всего теста дается строго определенное время: на решение индивидуального теста, </w:t>
      </w:r>
      <w:r>
        <w:t xml:space="preserve">состоящего </w:t>
      </w:r>
      <w:proofErr w:type="gramStart"/>
      <w:r>
        <w:t>из 10</w:t>
      </w:r>
      <w:r w:rsidRPr="00B13647">
        <w:t xml:space="preserve"> заданий</w:t>
      </w:r>
      <w:proofErr w:type="gramEnd"/>
      <w:r w:rsidRPr="00B13647">
        <w:t xml:space="preserve"> отводится </w:t>
      </w:r>
      <w:r>
        <w:t xml:space="preserve">не более </w:t>
      </w:r>
      <w:r w:rsidRPr="00B13647">
        <w:t xml:space="preserve">30 мин. После проверки теста оглашается ее результат. Если тест не зачтен, то студент должен заново повторить </w:t>
      </w:r>
      <w:r>
        <w:t>тему</w:t>
      </w:r>
      <w:r w:rsidRPr="00B13647"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1938E9" w:rsidRDefault="001938E9" w:rsidP="001938E9">
      <w:pPr>
        <w:ind w:firstLine="709"/>
        <w:jc w:val="both"/>
      </w:pPr>
    </w:p>
    <w:p w:rsidR="001938E9" w:rsidRPr="00B13647" w:rsidRDefault="001938E9" w:rsidP="001938E9">
      <w:pPr>
        <w:ind w:firstLine="709"/>
        <w:jc w:val="center"/>
        <w:rPr>
          <w:b/>
        </w:rPr>
      </w:pPr>
      <w:r w:rsidRPr="00B13647">
        <w:rPr>
          <w:b/>
        </w:rPr>
        <w:t>Проверка практических навыков.</w:t>
      </w:r>
    </w:p>
    <w:p w:rsidR="001938E9" w:rsidRPr="00B13647" w:rsidRDefault="001938E9" w:rsidP="001938E9">
      <w:pPr>
        <w:ind w:firstLine="709"/>
        <w:jc w:val="both"/>
      </w:pPr>
      <w:r>
        <w:t xml:space="preserve">При проверке практических навыков </w:t>
      </w:r>
      <w:r w:rsidRPr="00B13647">
        <w:t xml:space="preserve">выделяется 3 уровня </w:t>
      </w:r>
      <w:r>
        <w:t xml:space="preserve">их </w:t>
      </w:r>
      <w:r w:rsidRPr="00B13647">
        <w:t>освоения: ознакомительный (1 уровень), репродуктивный (2 уровень), продуктивный характер (3 уровень)</w:t>
      </w:r>
    </w:p>
    <w:p w:rsidR="001938E9" w:rsidRPr="00B13647" w:rsidRDefault="001938E9" w:rsidP="001938E9">
      <w:pPr>
        <w:ind w:firstLine="709"/>
        <w:jc w:val="both"/>
      </w:pPr>
      <w:r w:rsidRPr="00B13647"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1938E9" w:rsidRPr="00B13647" w:rsidRDefault="001938E9" w:rsidP="001938E9">
      <w:pPr>
        <w:ind w:firstLine="709"/>
        <w:jc w:val="both"/>
      </w:pPr>
      <w:r w:rsidRPr="00B13647">
        <w:t xml:space="preserve">2 уровень - Репродуктивный - происходит выполнение деятельности по образцу, инструкции или под руководством, </w:t>
      </w:r>
      <w:r>
        <w:t>ординаторы</w:t>
      </w:r>
      <w:r w:rsidRPr="00B13647"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t>основные  характеристики</w:t>
      </w:r>
      <w:proofErr w:type="gramEnd"/>
      <w:r w:rsidRPr="00B13647"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1938E9" w:rsidRDefault="001938E9" w:rsidP="001938E9">
      <w:pPr>
        <w:ind w:firstLine="709"/>
        <w:jc w:val="both"/>
        <w:rPr>
          <w:highlight w:val="yellow"/>
        </w:rPr>
      </w:pPr>
      <w:r w:rsidRPr="00B13647">
        <w:t xml:space="preserve">3 уровень - Продуктивный - </w:t>
      </w:r>
      <w:r>
        <w:t>ординаторы</w:t>
      </w:r>
      <w:r w:rsidRPr="00B13647"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t>вочной литературе и др.</w:t>
      </w:r>
      <w:r w:rsidRPr="00B13647">
        <w:t xml:space="preserve">; </w:t>
      </w:r>
      <w:r>
        <w:t>ординаторы</w:t>
      </w:r>
      <w:r w:rsidRPr="00B13647"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t>.</w:t>
      </w:r>
    </w:p>
    <w:p w:rsidR="001938E9" w:rsidRPr="006F7AD8" w:rsidRDefault="001938E9" w:rsidP="001938E9">
      <w:pPr>
        <w:ind w:firstLine="709"/>
        <w:jc w:val="center"/>
        <w:rPr>
          <w:b/>
          <w:i/>
        </w:rPr>
      </w:pPr>
    </w:p>
    <w:p w:rsidR="001938E9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>М</w:t>
      </w:r>
      <w:r>
        <w:rPr>
          <w:b/>
        </w:rPr>
        <w:t xml:space="preserve">етодические указания обучающимся </w:t>
      </w:r>
    </w:p>
    <w:p w:rsidR="001938E9" w:rsidRDefault="001938E9" w:rsidP="001938E9">
      <w:pPr>
        <w:ind w:firstLine="709"/>
        <w:jc w:val="center"/>
        <w:rPr>
          <w:b/>
        </w:rPr>
      </w:pPr>
      <w:r>
        <w:rPr>
          <w:b/>
        </w:rPr>
        <w:t xml:space="preserve">по формированию навыков конспектирования лекционного материала </w:t>
      </w:r>
    </w:p>
    <w:p w:rsidR="001938E9" w:rsidRPr="009C4A0D" w:rsidRDefault="001938E9" w:rsidP="001938E9">
      <w:pPr>
        <w:ind w:firstLine="709"/>
        <w:jc w:val="both"/>
        <w:rPr>
          <w:color w:val="000000"/>
          <w:sz w:val="10"/>
        </w:rPr>
      </w:pP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а) дорабатывать записи в будущем (уточнять, вводить новую информацию);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в) сокращать время на нахождение нужного материала в конспекте;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938E9" w:rsidRPr="006E062D" w:rsidRDefault="001938E9" w:rsidP="001938E9">
      <w:pPr>
        <w:ind w:firstLine="709"/>
        <w:jc w:val="center"/>
        <w:rPr>
          <w:color w:val="000000"/>
        </w:rPr>
      </w:pPr>
      <w:r w:rsidRPr="006E062D">
        <w:rPr>
          <w:color w:val="000000"/>
        </w:rPr>
        <w:t>Пример 1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/ - прочитать еще раз;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// законспектировать первоисточник;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? – непонятно, требует уточнения;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! – смело;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S – слишком сложно. </w:t>
      </w:r>
    </w:p>
    <w:p w:rsidR="001938E9" w:rsidRPr="006E062D" w:rsidRDefault="001938E9" w:rsidP="001938E9">
      <w:pPr>
        <w:ind w:firstLine="709"/>
        <w:jc w:val="center"/>
        <w:rPr>
          <w:color w:val="000000"/>
        </w:rPr>
      </w:pPr>
      <w:r w:rsidRPr="006E062D">
        <w:rPr>
          <w:color w:val="000000"/>
        </w:rPr>
        <w:t>Пример 2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= - это важно;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[ -</w:t>
      </w:r>
      <w:proofErr w:type="gramEnd"/>
      <w:r w:rsidRPr="006E062D">
        <w:rPr>
          <w:color w:val="000000"/>
        </w:rPr>
        <w:t xml:space="preserve"> сделать выписки;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proofErr w:type="gramStart"/>
      <w:r w:rsidRPr="006E062D">
        <w:rPr>
          <w:color w:val="000000"/>
        </w:rPr>
        <w:t>[ ]</w:t>
      </w:r>
      <w:proofErr w:type="gramEnd"/>
      <w:r w:rsidRPr="006E062D">
        <w:rPr>
          <w:color w:val="000000"/>
        </w:rPr>
        <w:t xml:space="preserve"> – выписки сделаны;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! – очень важно;</w:t>
      </w:r>
    </w:p>
    <w:p w:rsidR="001938E9" w:rsidRPr="006E062D" w:rsidRDefault="005479AE" w:rsidP="001938E9">
      <w:pPr>
        <w:ind w:firstLine="709"/>
        <w:jc w:val="both"/>
        <w:rPr>
          <w:color w:val="000000"/>
        </w:rPr>
      </w:pPr>
      <w:r>
        <w:rPr>
          <w:noProof/>
        </w:rPr>
        <w:pict>
          <v:rect id="Rectangle 2" o:spid="_x0000_s1027" style="position:absolute;left:0;text-align:left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1938E9" w:rsidRPr="006E062D">
        <w:rPr>
          <w:color w:val="000000"/>
        </w:rPr>
        <w:t>? – надо посмотреть, не совсем понятно;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     - основные определения;</w:t>
      </w:r>
    </w:p>
    <w:p w:rsidR="001938E9" w:rsidRPr="006E062D" w:rsidRDefault="005479AE" w:rsidP="001938E9">
      <w:pPr>
        <w:ind w:firstLine="709"/>
        <w:jc w:val="both"/>
        <w:rPr>
          <w:color w:val="000000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6" type="#_x0000_t5" style="position:absolute;left:0;text-align:left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1938E9" w:rsidRPr="006E062D">
        <w:rPr>
          <w:color w:val="000000"/>
        </w:rPr>
        <w:t xml:space="preserve">      - не представляет интереса.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</w:rPr>
        <w:t xml:space="preserve">л.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</w:rPr>
        <w:t>дистантного</w:t>
      </w:r>
      <w:proofErr w:type="spellEnd"/>
      <w:r w:rsidRPr="006E062D">
        <w:rPr>
          <w:color w:val="000000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</w:rPr>
        <w:t>нумерование</w:t>
      </w:r>
      <w:proofErr w:type="spellEnd"/>
      <w:r w:rsidRPr="006E062D">
        <w:rPr>
          <w:color w:val="000000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8. </w:t>
      </w:r>
      <w:r w:rsidRPr="006E062D">
        <w:rPr>
          <w:color w:val="000000"/>
          <w:spacing w:val="-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+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память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=</w:t>
      </w:r>
      <w:r w:rsidR="005D1985">
        <w:rPr>
          <w:color w:val="000000"/>
          <w:spacing w:val="-4"/>
        </w:rPr>
        <w:t xml:space="preserve"> </w:t>
      </w:r>
      <w:r w:rsidRPr="006E062D">
        <w:rPr>
          <w:color w:val="000000"/>
          <w:spacing w:val="-4"/>
        </w:rPr>
        <w:t>исходный текст</w:t>
      </w:r>
      <w:r w:rsidRPr="006E062D">
        <w:rPr>
          <w:color w:val="000000"/>
        </w:rPr>
        <w:t>».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13. У каждого </w:t>
      </w:r>
      <w:r>
        <w:rPr>
          <w:color w:val="000000"/>
        </w:rPr>
        <w:t xml:space="preserve">слушателя </w:t>
      </w:r>
      <w:r w:rsidRPr="006E062D">
        <w:rPr>
          <w:color w:val="000000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15. </w:t>
      </w:r>
      <w:r w:rsidRPr="006E062D">
        <w:rPr>
          <w:color w:val="000000"/>
          <w:spacing w:val="-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</w:rPr>
        <w:t xml:space="preserve">. </w:t>
      </w:r>
    </w:p>
    <w:p w:rsidR="001938E9" w:rsidRPr="006E062D" w:rsidRDefault="001938E9" w:rsidP="001938E9">
      <w:pPr>
        <w:ind w:firstLine="709"/>
        <w:jc w:val="both"/>
        <w:rPr>
          <w:color w:val="000000"/>
        </w:rPr>
      </w:pPr>
      <w:r w:rsidRPr="006E062D">
        <w:rPr>
          <w:color w:val="000000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1938E9" w:rsidRDefault="001938E9" w:rsidP="001938E9">
      <w:pPr>
        <w:ind w:firstLine="709"/>
        <w:jc w:val="both"/>
      </w:pPr>
    </w:p>
    <w:p w:rsidR="005D1985" w:rsidRDefault="005D1985" w:rsidP="001938E9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5D1985" w:rsidRDefault="005D1985" w:rsidP="001938E9">
      <w:pPr>
        <w:ind w:firstLine="709"/>
        <w:jc w:val="center"/>
        <w:rPr>
          <w:b/>
        </w:rPr>
      </w:pPr>
    </w:p>
    <w:p w:rsidR="005D1985" w:rsidRDefault="005D1985" w:rsidP="001938E9">
      <w:pPr>
        <w:ind w:firstLine="709"/>
        <w:jc w:val="center"/>
        <w:rPr>
          <w:b/>
        </w:rPr>
      </w:pPr>
    </w:p>
    <w:p w:rsidR="001938E9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 xml:space="preserve">Методические </w:t>
      </w:r>
      <w:r>
        <w:rPr>
          <w:b/>
        </w:rPr>
        <w:t xml:space="preserve">указания обучающимся </w:t>
      </w:r>
      <w:r w:rsidRPr="00460AEA">
        <w:rPr>
          <w:b/>
        </w:rPr>
        <w:t>по подготовке</w:t>
      </w:r>
    </w:p>
    <w:p w:rsidR="001938E9" w:rsidRPr="00460AEA" w:rsidRDefault="001938E9" w:rsidP="001938E9">
      <w:pPr>
        <w:ind w:firstLine="709"/>
        <w:jc w:val="center"/>
        <w:rPr>
          <w:b/>
        </w:rPr>
      </w:pPr>
      <w:r w:rsidRPr="00460AEA">
        <w:rPr>
          <w:b/>
        </w:rPr>
        <w:t xml:space="preserve"> </w:t>
      </w:r>
      <w:r>
        <w:rPr>
          <w:b/>
        </w:rPr>
        <w:t>к</w:t>
      </w:r>
      <w:r w:rsidRPr="00460AEA">
        <w:rPr>
          <w:b/>
        </w:rPr>
        <w:t xml:space="preserve"> практическим занятиям </w:t>
      </w:r>
    </w:p>
    <w:p w:rsidR="001938E9" w:rsidRPr="00C35B2E" w:rsidRDefault="001938E9" w:rsidP="001938E9">
      <w:pPr>
        <w:ind w:firstLine="709"/>
        <w:jc w:val="both"/>
        <w:rPr>
          <w:sz w:val="8"/>
        </w:rPr>
      </w:pPr>
    </w:p>
    <w:p w:rsidR="001938E9" w:rsidRPr="00821EB4" w:rsidRDefault="001938E9" w:rsidP="001938E9">
      <w:pPr>
        <w:ind w:firstLine="709"/>
        <w:jc w:val="both"/>
      </w:pPr>
      <w:r w:rsidRPr="00C35B2E">
        <w:t xml:space="preserve">Практическое занятие </w:t>
      </w:r>
      <w:r w:rsidRPr="00C35B2E">
        <w:rPr>
          <w:i/>
        </w:rPr>
        <w:t>–</w:t>
      </w:r>
      <w:r w:rsidRPr="00821EB4">
        <w:t xml:space="preserve"> форма организации учебного процесса, направленная на повышение </w:t>
      </w:r>
      <w:r>
        <w:t xml:space="preserve">обучающимися </w:t>
      </w:r>
      <w:r w:rsidRPr="00821EB4"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1938E9" w:rsidRDefault="001938E9" w:rsidP="001938E9">
      <w:pPr>
        <w:ind w:firstLine="709"/>
        <w:jc w:val="both"/>
      </w:pPr>
      <w:r w:rsidRPr="00AE7082">
        <w:rPr>
          <w:i/>
        </w:rPr>
        <w:t>При разработке устного ответа на практическом занятии можно использовать</w:t>
      </w:r>
      <w:r>
        <w:t xml:space="preserve"> </w:t>
      </w:r>
      <w:r w:rsidRPr="003E1702">
        <w:rPr>
          <w:i/>
        </w:rPr>
        <w:t>классическую схему ораторского искусства. В основе этой схемы лежит 5 этапов</w:t>
      </w:r>
      <w:r>
        <w:t xml:space="preserve">: </w:t>
      </w:r>
    </w:p>
    <w:p w:rsidR="001938E9" w:rsidRDefault="001938E9" w:rsidP="001938E9">
      <w:pPr>
        <w:ind w:firstLine="709"/>
        <w:jc w:val="both"/>
      </w:pPr>
      <w:r>
        <w:t>1. Подбор необходимого материала содержания предстоящего выступления.</w:t>
      </w:r>
    </w:p>
    <w:p w:rsidR="001938E9" w:rsidRDefault="001938E9" w:rsidP="001938E9">
      <w:pPr>
        <w:ind w:firstLine="709"/>
        <w:jc w:val="both"/>
      </w:pPr>
      <w:r>
        <w:t xml:space="preserve">2. Составление плана, расчленение собранного материала в необходимой логической последовательности. </w:t>
      </w:r>
    </w:p>
    <w:p w:rsidR="001938E9" w:rsidRDefault="001938E9" w:rsidP="001938E9">
      <w:pPr>
        <w:ind w:firstLine="709"/>
        <w:jc w:val="both"/>
      </w:pPr>
      <w:r>
        <w:t>3. «</w:t>
      </w:r>
      <w:r w:rsidRPr="00C35B2E">
        <w:rPr>
          <w:spacing w:val="-4"/>
        </w:rPr>
        <w:t>Словесное выражение», литературная обработка речи, насыщение её содержания</w:t>
      </w:r>
      <w:r>
        <w:t>.</w:t>
      </w:r>
    </w:p>
    <w:p w:rsidR="001938E9" w:rsidRDefault="001938E9" w:rsidP="001938E9">
      <w:pPr>
        <w:ind w:firstLine="709"/>
        <w:jc w:val="both"/>
      </w:pPr>
      <w:r>
        <w:t>4. Заучивание, запоминание текста речи или её отдельных аспектов (при необходимости).</w:t>
      </w:r>
    </w:p>
    <w:p w:rsidR="001938E9" w:rsidRDefault="001938E9" w:rsidP="001938E9">
      <w:pPr>
        <w:ind w:firstLine="709"/>
        <w:jc w:val="both"/>
      </w:pPr>
      <w:r>
        <w:t>5. Произнесение речи с соответствующей интонацией, мимикой, жестами.</w:t>
      </w:r>
    </w:p>
    <w:p w:rsidR="001938E9" w:rsidRDefault="001938E9" w:rsidP="001938E9">
      <w:pPr>
        <w:ind w:firstLine="709"/>
        <w:jc w:val="center"/>
      </w:pPr>
      <w:r>
        <w:rPr>
          <w:i/>
        </w:rPr>
        <w:t>Рекомендации по построению композиции устного ответа:</w:t>
      </w:r>
    </w:p>
    <w:p w:rsidR="001938E9" w:rsidRDefault="001938E9" w:rsidP="001938E9">
      <w:pPr>
        <w:ind w:firstLine="709"/>
        <w:jc w:val="both"/>
      </w:pPr>
      <w:r>
        <w:t xml:space="preserve">1. Во введение следует: </w:t>
      </w:r>
    </w:p>
    <w:p w:rsidR="001938E9" w:rsidRDefault="001938E9" w:rsidP="001938E9">
      <w:pPr>
        <w:ind w:firstLine="709"/>
        <w:jc w:val="both"/>
      </w:pPr>
      <w:r>
        <w:t>- привлечь внимание, вызвать интерес слушателей к проблеме, предмету ответа;</w:t>
      </w:r>
    </w:p>
    <w:p w:rsidR="001938E9" w:rsidRDefault="001938E9" w:rsidP="001938E9">
      <w:pPr>
        <w:ind w:firstLine="709"/>
        <w:jc w:val="both"/>
      </w:pPr>
      <w:r>
        <w:t>- объяснить, почему ваши суждения о предмете (проблеме) являются авторитетными, значимыми;</w:t>
      </w:r>
    </w:p>
    <w:p w:rsidR="001938E9" w:rsidRDefault="001938E9" w:rsidP="001938E9">
      <w:pPr>
        <w:ind w:firstLine="709"/>
        <w:jc w:val="both"/>
      </w:pPr>
      <w:r>
        <w:t>- установить контакт со слушателями путем указания на общие взгляды, прежний опыт.</w:t>
      </w:r>
    </w:p>
    <w:p w:rsidR="001938E9" w:rsidRDefault="001938E9" w:rsidP="001938E9">
      <w:pPr>
        <w:ind w:firstLine="709"/>
        <w:jc w:val="both"/>
      </w:pPr>
      <w:r>
        <w:t>2. В предуведомлении следует:</w:t>
      </w:r>
    </w:p>
    <w:p w:rsidR="001938E9" w:rsidRDefault="001938E9" w:rsidP="001938E9">
      <w:pPr>
        <w:ind w:firstLine="709"/>
        <w:jc w:val="both"/>
      </w:pPr>
      <w:r>
        <w:t>- раскрыть историю возникновения проблемы (предмета) выступления;</w:t>
      </w:r>
    </w:p>
    <w:p w:rsidR="001938E9" w:rsidRDefault="001938E9" w:rsidP="001938E9">
      <w:pPr>
        <w:ind w:firstLine="709"/>
        <w:jc w:val="both"/>
      </w:pPr>
      <w:r>
        <w:t>- показать её социальную, научную или практическую значимость;</w:t>
      </w:r>
    </w:p>
    <w:p w:rsidR="001938E9" w:rsidRDefault="001938E9" w:rsidP="001938E9">
      <w:pPr>
        <w:ind w:firstLine="709"/>
        <w:jc w:val="both"/>
      </w:pPr>
      <w:r>
        <w:t>- раскрыть известные ранее попытки её решения.</w:t>
      </w:r>
    </w:p>
    <w:p w:rsidR="001938E9" w:rsidRDefault="001938E9" w:rsidP="001938E9">
      <w:pPr>
        <w:ind w:firstLine="709"/>
        <w:jc w:val="both"/>
      </w:pPr>
      <w:r>
        <w:t xml:space="preserve">3. В процессе аргументации необходимо: </w:t>
      </w:r>
    </w:p>
    <w:p w:rsidR="001938E9" w:rsidRDefault="001938E9" w:rsidP="001938E9">
      <w:pPr>
        <w:ind w:firstLine="709"/>
        <w:jc w:val="both"/>
      </w:pPr>
      <w:r>
        <w:t>- сформулировать главный тезис и дать, если это необходимо для его разъяснения, дополнительную информацию;</w:t>
      </w:r>
    </w:p>
    <w:p w:rsidR="001938E9" w:rsidRDefault="001938E9" w:rsidP="001938E9">
      <w:pPr>
        <w:ind w:firstLine="709"/>
        <w:jc w:val="both"/>
      </w:pPr>
      <w:r>
        <w:t>- сформулировать дополнительный тезис, при необходимости сопроводив его дополнительной информацией;</w:t>
      </w:r>
    </w:p>
    <w:p w:rsidR="001938E9" w:rsidRDefault="001938E9" w:rsidP="001938E9">
      <w:pPr>
        <w:ind w:firstLine="709"/>
        <w:jc w:val="both"/>
      </w:pPr>
      <w:r>
        <w:t>- сформулировать заключение в общем виде;</w:t>
      </w:r>
    </w:p>
    <w:p w:rsidR="001938E9" w:rsidRDefault="001938E9" w:rsidP="001938E9">
      <w:pPr>
        <w:ind w:firstLine="709"/>
        <w:jc w:val="both"/>
      </w:pPr>
      <w:r>
        <w:t xml:space="preserve">- </w:t>
      </w:r>
      <w:r w:rsidRPr="00C35B2E">
        <w:rPr>
          <w:spacing w:val="-4"/>
        </w:rPr>
        <w:t xml:space="preserve">указать на недостатки альтернативных позиций и на преимущества </w:t>
      </w:r>
      <w:r>
        <w:rPr>
          <w:spacing w:val="-4"/>
        </w:rPr>
        <w:t>в</w:t>
      </w:r>
      <w:r w:rsidRPr="00C35B2E">
        <w:rPr>
          <w:spacing w:val="-4"/>
        </w:rPr>
        <w:t>ашей позиции</w:t>
      </w:r>
      <w:r>
        <w:t xml:space="preserve">. </w:t>
      </w:r>
    </w:p>
    <w:p w:rsidR="001938E9" w:rsidRDefault="001938E9" w:rsidP="001938E9">
      <w:pPr>
        <w:ind w:firstLine="709"/>
        <w:jc w:val="both"/>
      </w:pPr>
      <w:r>
        <w:t>4. В заключении целесообразно:</w:t>
      </w:r>
    </w:p>
    <w:p w:rsidR="001938E9" w:rsidRDefault="001938E9" w:rsidP="001938E9">
      <w:pPr>
        <w:ind w:firstLine="709"/>
        <w:jc w:val="both"/>
      </w:pPr>
      <w:r>
        <w:t>- обобщить вашу позицию по обсуждаемой проблеме, ваш окончательный вывод и решение;</w:t>
      </w:r>
    </w:p>
    <w:p w:rsidR="001938E9" w:rsidRPr="00981A6C" w:rsidRDefault="001938E9" w:rsidP="001938E9">
      <w:pPr>
        <w:ind w:firstLine="709"/>
        <w:jc w:val="both"/>
      </w:pPr>
      <w:r>
        <w:t xml:space="preserve">- обосновать, каковы последствия в случае отказа от вашего подхода к решению проблемы. </w:t>
      </w:r>
    </w:p>
    <w:p w:rsidR="001938E9" w:rsidRPr="009F413C" w:rsidRDefault="001938E9" w:rsidP="001938E9">
      <w:pPr>
        <w:ind w:firstLine="709"/>
        <w:jc w:val="center"/>
        <w:rPr>
          <w:i/>
          <w:color w:val="000000"/>
        </w:rPr>
      </w:pPr>
      <w:r w:rsidRPr="009F413C">
        <w:rPr>
          <w:i/>
          <w:color w:val="000000"/>
        </w:rPr>
        <w:t>Рекомендации по составлению развернутого плана-ответа</w:t>
      </w:r>
    </w:p>
    <w:p w:rsidR="001938E9" w:rsidRPr="009F413C" w:rsidRDefault="001938E9" w:rsidP="001938E9">
      <w:pPr>
        <w:ind w:firstLine="709"/>
        <w:jc w:val="center"/>
        <w:rPr>
          <w:i/>
          <w:color w:val="000000"/>
        </w:rPr>
      </w:pPr>
      <w:r w:rsidRPr="009F413C">
        <w:rPr>
          <w:i/>
          <w:color w:val="000000"/>
        </w:rPr>
        <w:t>к теоретическим вопросам практического занятия</w:t>
      </w:r>
    </w:p>
    <w:p w:rsidR="001938E9" w:rsidRPr="009F413C" w:rsidRDefault="001938E9" w:rsidP="001938E9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938E9" w:rsidRPr="009F413C" w:rsidRDefault="001938E9" w:rsidP="001938E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938E9" w:rsidRPr="009F413C" w:rsidRDefault="001938E9" w:rsidP="001938E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938E9" w:rsidRPr="009F413C" w:rsidRDefault="001938E9" w:rsidP="001938E9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938E9" w:rsidRPr="009F413C" w:rsidRDefault="001938E9" w:rsidP="001938E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938E9" w:rsidRPr="009F413C" w:rsidRDefault="001938E9" w:rsidP="001938E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938E9" w:rsidRDefault="001938E9" w:rsidP="001938E9">
      <w:pPr>
        <w:ind w:firstLine="709"/>
        <w:jc w:val="both"/>
      </w:pPr>
    </w:p>
    <w:p w:rsidR="001938E9" w:rsidRPr="00BD5AFD" w:rsidRDefault="001938E9" w:rsidP="001938E9">
      <w:pPr>
        <w:ind w:firstLine="709"/>
        <w:jc w:val="center"/>
        <w:rPr>
          <w:b/>
          <w:bCs/>
        </w:rPr>
      </w:pPr>
      <w:r w:rsidRPr="00BD5AFD">
        <w:rPr>
          <w:b/>
          <w:bCs/>
        </w:rPr>
        <w:t xml:space="preserve">Методические </w:t>
      </w:r>
      <w:r>
        <w:rPr>
          <w:b/>
          <w:bCs/>
        </w:rPr>
        <w:t xml:space="preserve">указания </w:t>
      </w:r>
      <w:r w:rsidRPr="00BD5AFD">
        <w:rPr>
          <w:b/>
          <w:bCs/>
        </w:rPr>
        <w:t>по подготовке и оформлению реферата</w:t>
      </w:r>
    </w:p>
    <w:p w:rsidR="001938E9" w:rsidRPr="00BD5AFD" w:rsidRDefault="001938E9" w:rsidP="001938E9">
      <w:pPr>
        <w:ind w:firstLine="709"/>
        <w:jc w:val="both"/>
      </w:pPr>
      <w:r w:rsidRPr="00BD5AFD">
        <w:t xml:space="preserve">Реферат </w:t>
      </w:r>
      <w:r>
        <w:t>–</w:t>
      </w:r>
      <w:r w:rsidRPr="00BD5AFD">
        <w:t xml:space="preserve"> самостоятельная научно-исследовательская работа </w:t>
      </w:r>
      <w:r>
        <w:t>студента п</w:t>
      </w:r>
      <w:r w:rsidRPr="00BD5AFD"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938E9" w:rsidRPr="00BD5AFD" w:rsidRDefault="001938E9" w:rsidP="001938E9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938E9" w:rsidRPr="00BD5AFD" w:rsidRDefault="001938E9" w:rsidP="001938E9">
      <w:pPr>
        <w:ind w:firstLine="709"/>
        <w:jc w:val="both"/>
      </w:pPr>
      <w:r>
        <w:t xml:space="preserve">2. </w:t>
      </w:r>
      <w:r w:rsidRPr="00BD5AFD"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938E9" w:rsidRPr="00BD5AFD" w:rsidRDefault="001938E9" w:rsidP="001938E9">
      <w:pPr>
        <w:ind w:firstLine="709"/>
        <w:jc w:val="both"/>
      </w:pPr>
      <w:r>
        <w:t xml:space="preserve">3. </w:t>
      </w:r>
      <w:r w:rsidRPr="00BD5AFD"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938E9" w:rsidRPr="00BD5AFD" w:rsidRDefault="001938E9" w:rsidP="001938E9">
      <w:pPr>
        <w:ind w:firstLine="709"/>
        <w:jc w:val="both"/>
      </w:pPr>
      <w:r>
        <w:t xml:space="preserve">4. </w:t>
      </w:r>
      <w:r w:rsidRPr="00BD5AFD"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938E9" w:rsidRPr="00BD5AFD" w:rsidRDefault="001938E9" w:rsidP="001938E9">
      <w:pPr>
        <w:ind w:firstLine="709"/>
        <w:jc w:val="both"/>
      </w:pPr>
      <w:r>
        <w:t xml:space="preserve">5. </w:t>
      </w:r>
      <w:r w:rsidRPr="00BD5AFD">
        <w:t>Заключение: подводятся итоги или дается обобщенный вывод по теме реферата, предлагаются рекомендации.</w:t>
      </w:r>
    </w:p>
    <w:p w:rsidR="001938E9" w:rsidRPr="00BD5AFD" w:rsidRDefault="001938E9" w:rsidP="001938E9">
      <w:pPr>
        <w:ind w:firstLine="709"/>
        <w:jc w:val="both"/>
      </w:pPr>
      <w:r w:rsidRPr="00BD5AFD"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938E9" w:rsidRPr="00BD5AFD" w:rsidRDefault="001938E9" w:rsidP="001938E9">
      <w:pPr>
        <w:tabs>
          <w:tab w:val="left" w:pos="360"/>
        </w:tabs>
        <w:ind w:firstLine="709"/>
        <w:jc w:val="both"/>
      </w:pPr>
      <w:r w:rsidRPr="00BD5AFD">
        <w:t>- актуальность рассматриваемой проблемы;</w:t>
      </w:r>
    </w:p>
    <w:p w:rsidR="001938E9" w:rsidRDefault="001938E9" w:rsidP="001938E9">
      <w:pPr>
        <w:tabs>
          <w:tab w:val="left" w:pos="360"/>
        </w:tabs>
        <w:ind w:firstLine="709"/>
        <w:jc w:val="both"/>
      </w:pPr>
      <w:r w:rsidRPr="00BD5AFD">
        <w:t>- обоснованность излагаемых проблем, вопросов, предложений;</w:t>
      </w:r>
    </w:p>
    <w:p w:rsidR="001938E9" w:rsidRDefault="001938E9" w:rsidP="001938E9">
      <w:pPr>
        <w:tabs>
          <w:tab w:val="left" w:pos="360"/>
        </w:tabs>
        <w:ind w:firstLine="709"/>
        <w:jc w:val="both"/>
      </w:pPr>
      <w:r w:rsidRPr="00BD5AFD">
        <w:t>- логичность, последовательность и краткость изложения;</w:t>
      </w:r>
    </w:p>
    <w:p w:rsidR="001938E9" w:rsidRPr="00BD5AFD" w:rsidRDefault="001938E9" w:rsidP="001938E9">
      <w:pPr>
        <w:tabs>
          <w:tab w:val="left" w:pos="360"/>
        </w:tabs>
        <w:ind w:firstLine="709"/>
        <w:jc w:val="both"/>
      </w:pPr>
      <w:r w:rsidRPr="00BD5AFD">
        <w:t>- отражение мнения по проблеме реферирующего.</w:t>
      </w:r>
    </w:p>
    <w:p w:rsidR="001938E9" w:rsidRPr="00BD5AFD" w:rsidRDefault="001938E9" w:rsidP="001938E9">
      <w:pPr>
        <w:ind w:firstLine="709"/>
        <w:jc w:val="both"/>
      </w:pPr>
      <w:r w:rsidRPr="00BD5AFD"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t>например</w:t>
      </w:r>
      <w:proofErr w:type="gramEnd"/>
      <w:r>
        <w:t>:</w:t>
      </w:r>
      <w:r w:rsidRPr="00BD5AFD"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t>например</w:t>
      </w:r>
      <w:proofErr w:type="gramEnd"/>
      <w:r w:rsidRPr="00BD5AFD"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t>Times</w:t>
      </w:r>
      <w:proofErr w:type="spellEnd"/>
      <w:r w:rsidRPr="00BD5AFD">
        <w:t xml:space="preserve"> </w:t>
      </w:r>
      <w:proofErr w:type="spellStart"/>
      <w:r w:rsidRPr="00BD5AFD">
        <w:t>New</w:t>
      </w:r>
      <w:proofErr w:type="spellEnd"/>
      <w:r w:rsidRPr="00BD5AFD">
        <w:t xml:space="preserve"> </w:t>
      </w:r>
      <w:proofErr w:type="spellStart"/>
      <w:r w:rsidRPr="00BD5AFD">
        <w:t>Roman</w:t>
      </w:r>
      <w:proofErr w:type="spellEnd"/>
      <w:r w:rsidRPr="00BD5AFD">
        <w:t xml:space="preserve">» 14 </w:t>
      </w:r>
      <w:proofErr w:type="spellStart"/>
      <w:r w:rsidRPr="00BD5AFD">
        <w:t>пт</w:t>
      </w:r>
      <w:proofErr w:type="spellEnd"/>
      <w:r w:rsidRPr="00BD5AFD"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t>10 мм</w:t>
        </w:r>
      </w:smartTag>
      <w:r w:rsidRPr="00BD5AFD"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t>20 мм</w:t>
        </w:r>
      </w:smartTag>
      <w:r w:rsidRPr="00BD5AFD">
        <w:t>. Нумерация страниц должна быть сквозной, начиная с титульного листа (на титульном листе номер не ставится).</w:t>
      </w:r>
    </w:p>
    <w:p w:rsidR="001938E9" w:rsidRDefault="001938E9" w:rsidP="001938E9">
      <w:pPr>
        <w:ind w:firstLine="709"/>
        <w:jc w:val="both"/>
      </w:pPr>
    </w:p>
    <w:p w:rsidR="001938E9" w:rsidRDefault="001938E9" w:rsidP="001938E9">
      <w:pPr>
        <w:ind w:firstLine="709"/>
        <w:jc w:val="both"/>
        <w:outlineLvl w:val="0"/>
      </w:pPr>
    </w:p>
    <w:p w:rsidR="001938E9" w:rsidRPr="00FB36A4" w:rsidRDefault="001938E9" w:rsidP="001938E9">
      <w:pPr>
        <w:ind w:firstLine="709"/>
        <w:jc w:val="both"/>
        <w:rPr>
          <w:b/>
        </w:rPr>
      </w:pPr>
      <w:r w:rsidRPr="00FB36A4">
        <w:rPr>
          <w:b/>
        </w:rPr>
        <w:t>4. Критерии оценивания результатов выполнения заданий по самостоятельной работе обучающихся.</w:t>
      </w:r>
    </w:p>
    <w:p w:rsidR="001938E9" w:rsidRDefault="001938E9" w:rsidP="001938E9">
      <w:pPr>
        <w:ind w:firstLine="709"/>
        <w:jc w:val="both"/>
      </w:pPr>
      <w:r w:rsidRPr="00FB36A4">
        <w:t xml:space="preserve">Критерии оценивания выполненных заданий представлены </w:t>
      </w:r>
      <w:r w:rsidRPr="00FB36A4"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1938E9" w:rsidRPr="00755609" w:rsidRDefault="001938E9" w:rsidP="001938E9">
      <w:pPr>
        <w:ind w:firstLine="709"/>
        <w:jc w:val="both"/>
        <w:outlineLvl w:val="0"/>
      </w:pPr>
    </w:p>
    <w:p w:rsidR="0023461B" w:rsidRDefault="0023461B"/>
    <w:sectPr w:rsidR="0023461B" w:rsidSect="00A843F3">
      <w:pgSz w:w="11907" w:h="16840" w:code="9"/>
      <w:pgMar w:top="992" w:right="851" w:bottom="1134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4D5"/>
    <w:rsid w:val="00153B4B"/>
    <w:rsid w:val="001938E9"/>
    <w:rsid w:val="0023461B"/>
    <w:rsid w:val="002E53DC"/>
    <w:rsid w:val="00434361"/>
    <w:rsid w:val="00460DB0"/>
    <w:rsid w:val="00506AC2"/>
    <w:rsid w:val="00521108"/>
    <w:rsid w:val="005479AE"/>
    <w:rsid w:val="005D1985"/>
    <w:rsid w:val="00610314"/>
    <w:rsid w:val="00732900"/>
    <w:rsid w:val="007C161F"/>
    <w:rsid w:val="0081526A"/>
    <w:rsid w:val="008A3861"/>
    <w:rsid w:val="00917F2D"/>
    <w:rsid w:val="00A843F3"/>
    <w:rsid w:val="00B85105"/>
    <w:rsid w:val="00B92D72"/>
    <w:rsid w:val="00BB786D"/>
    <w:rsid w:val="00BC0DCE"/>
    <w:rsid w:val="00C23B13"/>
    <w:rsid w:val="00C504CC"/>
    <w:rsid w:val="00DA6DB7"/>
    <w:rsid w:val="00DD6C8C"/>
    <w:rsid w:val="00DF61D3"/>
    <w:rsid w:val="00EC2AD3"/>
    <w:rsid w:val="00FC74D5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BB66A7D-DA1E-4044-BFE7-046131B6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D5"/>
    <w:pPr>
      <w:spacing w:after="200" w:line="276" w:lineRule="auto"/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E9"/>
    <w:pPr>
      <w:spacing w:after="0" w:line="240" w:lineRule="auto"/>
      <w:ind w:left="720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938E9"/>
    <w:pPr>
      <w:spacing w:after="12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38E9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938E9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38E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4</cp:revision>
  <dcterms:created xsi:type="dcterms:W3CDTF">2019-09-25T07:46:00Z</dcterms:created>
  <dcterms:modified xsi:type="dcterms:W3CDTF">2019-09-27T05:22:00Z</dcterms:modified>
</cp:coreProperties>
</file>